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福建省军用饮食供应站采购军供厨房炊事饮食机械项目(二次)</w:t>
      </w:r>
    </w:p>
    <w:p>
      <w:pPr>
        <w:pStyle w:val="null3"/>
        <w:jc w:val="center"/>
        <w:outlineLvl w:val="2"/>
      </w:pPr>
      <w:r>
        <w:rPr>
          <w:sz w:val="28"/>
          <w:b/>
        </w:rPr>
        <w:t>备案编号：</w:t>
      </w:r>
      <w:r>
        <w:rPr>
          <w:sz w:val="28"/>
          <w:b/>
        </w:rPr>
        <w:t>CGXM-2024-350001-08776[2024]06276</w:t>
      </w:r>
    </w:p>
    <w:p>
      <w:pPr>
        <w:pStyle w:val="null3"/>
        <w:jc w:val="center"/>
        <w:outlineLvl w:val="2"/>
      </w:pPr>
      <w:r>
        <w:rPr>
          <w:sz w:val="28"/>
          <w:b/>
        </w:rPr>
        <w:t>项目编号：</w:t>
      </w:r>
      <w:r>
        <w:rPr>
          <w:sz w:val="28"/>
          <w:b/>
        </w:rPr>
        <w:t>[350001]JYXM[GK]2024007-1</w:t>
      </w:r>
    </w:p>
    <w:p>
      <w:pPr>
        <w:pStyle w:val="null3"/>
        <w:jc w:val="center"/>
        <w:outlineLvl w:val="2"/>
      </w:pPr>
      <w:r>
        <w:rPr>
          <w:sz w:val="28"/>
          <w:b/>
        </w:rPr>
        <w:t>采购人：</w:t>
      </w:r>
      <w:r>
        <w:rPr>
          <w:sz w:val="28"/>
          <w:b/>
        </w:rPr>
        <w:t>福建省军用饮食供应站</w:t>
      </w:r>
    </w:p>
    <w:p>
      <w:pPr>
        <w:pStyle w:val="null3"/>
        <w:jc w:val="center"/>
        <w:outlineLvl w:val="2"/>
      </w:pPr>
      <w:r>
        <w:rPr>
          <w:sz w:val="28"/>
          <w:b/>
        </w:rPr>
        <w:t>代理机构：</w:t>
      </w:r>
      <w:r>
        <w:rPr>
          <w:sz w:val="28"/>
          <w:b/>
        </w:rPr>
        <w:t>福建省景业项目管理有限公司</w:t>
      </w:r>
    </w:p>
    <w:p>
      <w:pPr>
        <w:pStyle w:val="null3"/>
        <w:jc w:val="center"/>
        <w:outlineLvl w:val="2"/>
      </w:pPr>
      <w:r>
        <w:rPr>
          <w:sz w:val="28"/>
          <w:b/>
        </w:rPr>
        <w:t>编制时间</w:t>
      </w:r>
      <w:r>
        <w:rPr>
          <w:sz w:val="28"/>
          <w:b/>
        </w:rPr>
        <w:t>：</w:t>
      </w:r>
      <w:r>
        <w:rPr>
          <w:sz w:val="28"/>
          <w:b/>
        </w:rPr>
        <w:t>2024年12月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福建省景业项目管理有限公司</w:t>
      </w:r>
      <w:r>
        <w:rPr/>
        <w:t xml:space="preserve"> 采用公开招标方式组织 </w:t>
      </w:r>
      <w:r>
        <w:rPr/>
        <w:t>福建省军用饮食供应站采购军供厨房炊事饮食机械项目(二次)</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CGXM-2024-350001-08776[2024]06276</w:t>
      </w:r>
    </w:p>
    <w:p>
      <w:pPr>
        <w:pStyle w:val="null3"/>
        <w:ind w:firstLine="480"/>
        <w:jc w:val="left"/>
        <w:outlineLvl w:val="2"/>
      </w:pPr>
      <w:r>
        <w:rPr>
          <w:sz w:val="28"/>
          <w:b/>
        </w:rPr>
        <w:t>2、项目编号</w:t>
      </w:r>
      <w:r>
        <w:rPr>
          <w:sz w:val="28"/>
          <w:b/>
        </w:rPr>
        <w:t>：</w:t>
      </w:r>
      <w:r>
        <w:rPr>
          <w:sz w:val="28"/>
          <w:b/>
        </w:rPr>
        <w:t>[350001]JYXM[GK]2024007-1</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适用于本项目，按照《关于印发节能产品政府采购品目清单的通知》财库〔2019〕19号执行或最新公布的品目清单执行。</w:t>
      </w:r>
    </w:p>
    <w:p>
      <w:pPr>
        <w:pStyle w:val="null3"/>
        <w:ind w:firstLine="960"/>
        <w:jc w:val="left"/>
      </w:pPr>
      <w:r>
        <w:rPr/>
        <w:t>环境标志产品：</w:t>
      </w:r>
      <w:r>
        <w:rPr/>
        <w:t>适用于本项目，按照《关于印发环境标志产品政府采购品目清单的通知》财库〔2019〕18号执行或最新公布的品目清单执行。</w:t>
      </w:r>
    </w:p>
    <w:p>
      <w:pPr>
        <w:pStyle w:val="null3"/>
        <w:ind w:firstLine="960"/>
        <w:jc w:val="left"/>
      </w:pPr>
      <w:r>
        <w:rPr/>
        <w:t>促进中小企业发展的相关政策：</w:t>
      </w:r>
    </w:p>
    <w:p>
      <w:pPr>
        <w:pStyle w:val="null3"/>
        <w:ind w:firstLine="960"/>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资格承诺函（说明）</w:t>
            </w:r>
          </w:p>
        </w:tc>
        <w:tc>
          <w:tcPr>
            <w:tcW w:type="dxa" w:w="4614"/>
          </w:tcPr>
          <w:p>
            <w:pPr>
              <w:pStyle w:val="null3"/>
              <w:jc w:val="left"/>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资格承诺函以该项为准）</w:t>
            </w:r>
          </w:p>
        </w:tc>
      </w:tr>
      <w:tr>
        <w:tc>
          <w:tcPr>
            <w:tcW w:type="dxa" w:w="3692"/>
          </w:tcPr>
          <w:p>
            <w:pPr>
              <w:pStyle w:val="null3"/>
              <w:jc w:val="left"/>
            </w:pPr>
            <w:r>
              <w:rPr/>
              <w:t>资格承诺函</w:t>
            </w:r>
          </w:p>
        </w:tc>
        <w:tc>
          <w:tcPr>
            <w:tcW w:type="dxa" w:w="4614"/>
          </w:tcPr>
          <w:p>
            <w:pPr>
              <w:pStyle w:val="null3"/>
              <w:jc w:val="left"/>
            </w:pPr>
            <w:r>
              <w:rPr/>
              <w:t>采用资格承诺制的供应商，须根据投标(响应)格式文件要求提供资格承诺函，否则，视为未按照招标文件规定提交投标人的资格及资信文件，按资格审查不合格处理。</w:t>
            </w:r>
          </w:p>
        </w:tc>
      </w:tr>
      <w:tr>
        <w:tc>
          <w:tcPr>
            <w:tcW w:type="dxa" w:w="3692"/>
          </w:tcPr>
          <w:p>
            <w:pPr>
              <w:pStyle w:val="null3"/>
              <w:jc w:val="left"/>
            </w:pPr>
            <w:r>
              <w:rPr/>
              <w:t>落实政府采购政策的证明材料（专门面向中小企业采购）</w:t>
            </w:r>
          </w:p>
        </w:tc>
        <w:tc>
          <w:tcPr>
            <w:tcW w:type="dxa" w:w="4614"/>
          </w:tcPr>
          <w:p>
            <w:pPr>
              <w:pStyle w:val="null3"/>
              <w:jc w:val="left"/>
            </w:pPr>
            <w:r>
              <w:rPr/>
              <w:t>本项目专门面向中小企业采购，非中小企业的将被拒绝，须提供相关证明材料：1、投标人提供的货物、工程或者服务符合《政府采购促进中小企业发展管理办法》(财库〔2020〕46号) 第四条规定的情形，应提供《中小企业声明函》。若投标人提供的《中小企业声明函》中填写的行业与采购文件明确的采购标的对应的中小企业划分标准所属行业不一致，则不予认定为中小企业。 2、投标人为监狱企业的视同小型和微型企业，可不提供《中小企业声明函》，但应当提供由省级以上监狱管理局、戒毒管理局(含新疆生产建设兵团)出具的属于监狱企业的证明文件。3、投标人为残疾人福利性单位的视同小型和微型企业，可不提供《中小企业声明函》，但应提供《残疾人福利性单位声明函》。本项目货物类采购，采购标的对应的中小企业划分标准所属行业为工业。</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福建省军用饮食供应站</w:t>
      </w:r>
    </w:p>
    <w:p>
      <w:pPr>
        <w:pStyle w:val="null3"/>
        <w:ind w:firstLine="960"/>
        <w:jc w:val="left"/>
      </w:pPr>
      <w:r>
        <w:rPr/>
        <w:t xml:space="preserve"> 地址： </w:t>
      </w:r>
      <w:r>
        <w:rPr/>
        <w:t>福州市鼓楼区大根路73号</w:t>
      </w:r>
    </w:p>
    <w:p>
      <w:pPr>
        <w:pStyle w:val="null3"/>
        <w:jc w:val="left"/>
      </w:pPr>
      <w:r>
        <w:rPr/>
        <w:t xml:space="preserve"> 邮编： </w:t>
      </w:r>
      <w:r>
        <w:rPr/>
        <w:t>350001</w:t>
      </w:r>
    </w:p>
    <w:p>
      <w:pPr>
        <w:pStyle w:val="null3"/>
        <w:jc w:val="left"/>
      </w:pPr>
      <w:r>
        <w:rPr/>
        <w:t xml:space="preserve"> 联系人： </w:t>
      </w:r>
      <w:r>
        <w:rPr/>
        <w:t>王宁</w:t>
      </w:r>
    </w:p>
    <w:p>
      <w:pPr>
        <w:pStyle w:val="null3"/>
        <w:jc w:val="left"/>
      </w:pPr>
      <w:r>
        <w:rPr/>
        <w:t xml:space="preserve"> 联系电话： </w:t>
      </w:r>
      <w:r>
        <w:rPr/>
        <w:t>0591-87564077</w:t>
      </w:r>
    </w:p>
    <w:p>
      <w:pPr>
        <w:pStyle w:val="null3"/>
        <w:ind w:firstLine="480"/>
        <w:jc w:val="left"/>
        <w:outlineLvl w:val="2"/>
      </w:pPr>
      <w:r>
        <w:rPr>
          <w:sz w:val="28"/>
          <w:b/>
        </w:rPr>
        <w:t>12、代理机构</w:t>
      </w:r>
      <w:r>
        <w:rPr>
          <w:sz w:val="28"/>
          <w:b/>
        </w:rPr>
        <w:t>：</w:t>
      </w:r>
      <w:r>
        <w:rPr>
          <w:sz w:val="28"/>
          <w:b/>
        </w:rPr>
        <w:t>福建省景业项目管理有限公司</w:t>
      </w:r>
    </w:p>
    <w:p>
      <w:pPr>
        <w:pStyle w:val="null3"/>
        <w:ind w:firstLine="960"/>
        <w:jc w:val="both"/>
      </w:pPr>
      <w:r>
        <w:rPr/>
        <w:t xml:space="preserve"> 地址： </w:t>
      </w:r>
      <w:r>
        <w:rPr/>
        <w:t>福州市仓山区金岩路56号A2栋三层318室</w:t>
      </w:r>
    </w:p>
    <w:p>
      <w:pPr>
        <w:pStyle w:val="null3"/>
        <w:jc w:val="both"/>
      </w:pPr>
      <w:r>
        <w:rPr/>
        <w:t xml:space="preserve"> 邮编： </w:t>
      </w:r>
      <w:r>
        <w:rPr/>
        <w:t>350000</w:t>
      </w:r>
    </w:p>
    <w:p>
      <w:pPr>
        <w:pStyle w:val="null3"/>
        <w:jc w:val="both"/>
      </w:pPr>
      <w:r>
        <w:rPr/>
        <w:t xml:space="preserve"> 联系人： </w:t>
      </w:r>
      <w:r>
        <w:rPr/>
        <w:t>朱梦君、叶锋、林维坚</w:t>
      </w:r>
    </w:p>
    <w:p>
      <w:pPr>
        <w:pStyle w:val="null3"/>
        <w:jc w:val="both"/>
      </w:pPr>
      <w:r>
        <w:rPr/>
        <w:t xml:space="preserve"> 联系电话： </w:t>
      </w:r>
      <w:r>
        <w:rPr/>
        <w:t>0591-83565002</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福建省景业项目管理有限公司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1,120,000.00</w:t>
      </w:r>
    </w:p>
    <w:p>
      <w:pPr>
        <w:pStyle w:val="null3"/>
        <w:jc w:val="left"/>
      </w:pPr>
      <w:r>
        <w:rPr/>
        <w:t>采购包最高限价（元）: 1,120,000.00</w:t>
      </w:r>
    </w:p>
    <w:p>
      <w:pPr>
        <w:pStyle w:val="null3"/>
        <w:jc w:val="left"/>
      </w:pPr>
      <w:r>
        <w:rPr/>
        <w:t>采购包保证金金额（元）: 11,200.00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饮食炊事机械</w:t>
            </w:r>
          </w:p>
        </w:tc>
        <w:tc>
          <w:tcPr>
            <w:tcW w:type="dxa" w:w="1187"/>
          </w:tcPr>
          <w:p>
            <w:pPr>
              <w:pStyle w:val="null3"/>
              <w:jc w:val="right"/>
            </w:pPr>
            <w:r>
              <w:rPr/>
              <w:t>1.00</w:t>
            </w:r>
          </w:p>
        </w:tc>
        <w:tc>
          <w:tcPr>
            <w:tcW w:type="dxa" w:w="1187"/>
          </w:tcPr>
          <w:p>
            <w:pPr>
              <w:pStyle w:val="null3"/>
              <w:jc w:val="right"/>
            </w:pPr>
            <w:r>
              <w:rPr/>
              <w:t>1,120,000.00</w:t>
            </w:r>
          </w:p>
        </w:tc>
        <w:tc>
          <w:tcPr>
            <w:tcW w:type="dxa" w:w="1187"/>
          </w:tcPr>
          <w:p>
            <w:pPr>
              <w:pStyle w:val="null3"/>
              <w:jc w:val="left"/>
            </w:pPr>
            <w:r>
              <w:rPr/>
              <w:t>批</w:t>
            </w:r>
          </w:p>
        </w:tc>
        <w:tc>
          <w:tcPr>
            <w:tcW w:type="dxa" w:w="1187"/>
          </w:tcPr>
          <w:p>
            <w:pPr>
              <w:pStyle w:val="null3"/>
              <w:jc w:val="left"/>
            </w:pPr>
            <w:r>
              <w:rPr/>
              <w:t>工业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饮食炊事机械</w:t>
            </w:r>
          </w:p>
        </w:tc>
        <w:tc>
          <w:tcPr>
            <w:tcW w:type="dxa" w:w="554"/>
          </w:tcPr>
          <w:p>
            <w:pPr>
              <w:pStyle w:val="null3"/>
              <w:jc w:val="left"/>
            </w:pPr>
            <w:r>
              <w:rPr/>
              <w:t>批</w:t>
            </w:r>
          </w:p>
        </w:tc>
        <w:tc>
          <w:tcPr>
            <w:tcW w:type="dxa" w:w="554"/>
          </w:tcPr>
          <w:p>
            <w:pPr>
              <w:pStyle w:val="null3"/>
              <w:jc w:val="left"/>
            </w:pPr>
            <w:r>
              <w:rPr/>
              <w:t>元</w:t>
            </w:r>
          </w:p>
        </w:tc>
        <w:tc>
          <w:tcPr>
            <w:tcW w:type="dxa" w:w="1384"/>
          </w:tcPr>
          <w:p>
            <w:pPr>
              <w:pStyle w:val="null3"/>
              <w:jc w:val="right"/>
            </w:pPr>
            <w:r>
              <w:rPr/>
              <w:t>1,120,000.00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饮食炊事机械</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饮食炊事机械</w:t>
            </w:r>
          </w:p>
        </w:tc>
        <w:tc>
          <w:tcPr>
            <w:tcW w:type="dxa" w:w="2076"/>
          </w:tcPr>
          <w:p>
            <w:pPr>
              <w:pStyle w:val="null3"/>
              <w:jc w:val="left"/>
            </w:pPr>
            <w:r>
              <w:rPr/>
              <w:t>饮食炊事机械</w:t>
            </w:r>
          </w:p>
        </w:tc>
        <w:tc>
          <w:tcPr>
            <w:tcW w:type="dxa" w:w="415"/>
          </w:tcPr>
          <w:p>
            <w:pPr>
              <w:pStyle w:val="null3"/>
              <w:jc w:val="left"/>
            </w:pPr>
            <w:r>
              <w:rPr/>
              <w:t>批</w:t>
            </w:r>
          </w:p>
        </w:tc>
        <w:tc>
          <w:tcPr>
            <w:tcW w:type="dxa" w:w="415"/>
          </w:tcPr>
          <w:p>
            <w:pPr>
              <w:pStyle w:val="null3"/>
              <w:jc w:val="left"/>
            </w:pPr>
            <w:r>
              <w:rPr/>
              <w:t>元</w:t>
            </w:r>
          </w:p>
        </w:tc>
        <w:tc>
          <w:tcPr>
            <w:tcW w:type="dxa" w:w="831"/>
          </w:tcPr>
          <w:p>
            <w:pPr>
              <w:pStyle w:val="null3"/>
              <w:jc w:val="right"/>
            </w:pPr>
            <w:r>
              <w:rPr/>
              <w:t>1,120,000.00</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(1)潜在投标人可自愿进行现场考察。考察时间为招标文件的获取截止时间后的第一个工作日上午9:00-10:00(须自行提前1天与采购人联系，并带上身份证原件、单位介绍信、获取采购文件回执或凭证)，逾期采购人将不再受理。 (2)潜在投标人对各种可预见问题均应考虑到，对于今后在履约中可能造成的费用，投标人应综合考虑在报价内。采购人对投标人实地考察后做出的任何推论、理解和结论均不负责任，实地考察所发生的费用及发生的意外均由潜在投标人自行承担。 (3)联系人：王宁，联系电话： 0591-87564077。</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无。</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（1）潜在投标人可在质疑时效期间内对招标文件以书面形式提出质疑。</w:t>
            </w:r>
          </w:p>
          <w:p>
            <w:pPr>
              <w:pStyle w:val="null3"/>
              <w:jc w:val="left"/>
            </w:pPr>
            <w:r>
              <w:rPr/>
              <w:t xml:space="preserve">（2）质疑时效期间：应在依法获取招标文件之日起7个工作日内向 </w:t>
            </w:r>
            <w:r>
              <w:rPr/>
              <w:t>福建省景业项目管理有限公司</w:t>
            </w:r>
            <w:r>
              <w:rPr/>
              <w:t xml:space="preserve"> 提出，依法获取招标文件的时间以福建省政府采购网上公开信息系统记载的为准。</w:t>
            </w:r>
          </w:p>
          <w:p>
            <w:pPr>
              <w:pStyle w:val="null3"/>
              <w:jc w:val="left"/>
            </w:pPr>
            <w:r>
              <w:rPr/>
              <w:t>※除上述规定外，对招标文件提出的质疑还应符合招标文件第三章第15.1条的有关规定。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代理服务费收费标准：1)以采购包的中标金额为计算基数，按差额定率累进法计算后收取代理服务费。招标代理服务收费的标准：100(万元)以下收费费率标准: 1.50%；100万元-500万元收费费率标准：1.1%。2）代理服务费的缴纳方式：a.中标人应在领取中标通知书的同时按规定的标准一次性向采购代理机构缴清代理服务费；b.代理服务费以银行转账、电汇、汇票或现金等付款方式缴纳；3）代理服务费缴交账号：开户名：福建省景业项目管理有限公司、开户行：中国建设银行股份有限公司福州香江明珠支行、账号：35050161544100001495。</w:t>
            </w:r>
          </w:p>
          <w:p>
            <w:pPr>
              <w:pStyle w:val="null3"/>
              <w:jc w:val="left"/>
            </w:pPr>
            <w:r>
              <w:rPr/>
              <w:t xml:space="preserve"> (2)其他：</w:t>
            </w:r>
          </w:p>
          <w:p>
            <w:pPr>
              <w:pStyle w:val="null3"/>
              <w:jc w:val="left"/>
            </w:pPr>
            <w:r>
              <w:rPr/>
              <w:t>1、投标人必须对其投标文件中提供各种资料、说明的真实性负责。在评标过程中，如有发现投标人有为谋取中标而提供虚假资料欺骗采购人和评委的行为，将取消其中标资格。若在中标后和执行合同过程中发现其提供虚假资料的将取消其中标资格，给采购人造成损失的，还必须进行赔偿并负相关责任。评标过程中无论是否有对原件进行核实，投标人都必须对其提供各种资料、说明的真实性负责。 2、投标人须保障采购人在使用该货物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 3、质疑受理的其它要求：(1)在法定质疑期内质疑人须一次性提出针对同一采购程序环节的质疑，二（多）次质疑不予受理。质疑人递交质疑函时还应出具质疑人福建省政府采购网上公开信息系统上获取招标文件的证明文件（体现查看时间或获取招标文件时间）。【查看时间或获取招标文件时间以福建省政府采购网上公开信息系统记载为准。】</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关于投标人串通投标情形条款详见《关于福建省财政厅关于电子化政府采购项目中视为串标情形认定与处理的指导意见》闽财购〔2018〕30 号文件规定。</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福建省景业项目管理有限公司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福建省景业项目管理有限公司</w:t>
      </w:r>
      <w:r>
        <w:rPr/>
        <w:t xml:space="preserve"> 将在投标截止时间至少15个日历日前，在招标文件载明的指定媒体以更正公告的形式发布澄清或修改的内容。不足15个日历日的， </w:t>
      </w:r>
      <w:r>
        <w:rPr/>
        <w:t>福建省景业项目管理有限公司</w:t>
      </w:r>
      <w:r>
        <w:rPr/>
        <w:t xml:space="preserve"> 将顺延投标截止时间及开标时间， </w:t>
      </w:r>
      <w:r>
        <w:rPr/>
        <w:t>福建省景业项目管理有限公司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福建省景业项目管理有限公司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福建省景业项目管理有限公司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福建省景业项目管理有限公司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福建省景业项目管理有限公司</w:t>
      </w:r>
      <w:r>
        <w:rPr/>
        <w:t xml:space="preserve"> 可终止招标并发布终止公告。</w:t>
      </w:r>
    </w:p>
    <w:p>
      <w:pPr>
        <w:pStyle w:val="null3"/>
        <w:ind w:firstLine="480"/>
        <w:jc w:val="both"/>
      </w:pPr>
      <w:r>
        <w:rPr/>
        <w:t xml:space="preserve">8.2终止公告作为 </w:t>
      </w:r>
      <w:r>
        <w:rPr/>
        <w:t>福建省景业项目管理有限公司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福建省景业项目管理有限公司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福建省景业项目管理有限公司</w:t>
      </w:r>
      <w:r>
        <w:rPr/>
        <w:t xml:space="preserve"> 可于投标有效期届满之前书面要求投标人延长投标有效期，投标人应在 </w:t>
      </w:r>
      <w:r>
        <w:rPr/>
        <w:t>福建省景业项目管理有限公司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 xml:space="preserve"> 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福建省景业项目管理有限公司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福建省景业项目管理有限公司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福建省景业项目管理有限公司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福建省景业项目管理有限公司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福建省景业项目管理有限公司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福建省景业项目管理有限公司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福建省景业项目管理有限公司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福建省景业项目管理有限公司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福建省景业项目管理有限公司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福建省景业项目管理有限公司</w:t>
      </w:r>
      <w:r>
        <w:rPr/>
        <w:t xml:space="preserve"> 提出询问， </w:t>
      </w:r>
      <w:r>
        <w:rPr/>
        <w:t>福建省景业项目管理有限公司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福建省景业项目管理有限公司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福建省景业项目管理有限公司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由福建省景业项目管理有限公司派出的工作人员至少1人，</w:t>
      </w:r>
      <w:r>
        <w:rPr/>
        <w:t>其余1人可为采购人代表或福建省景业项目管理有限公司的工作人员。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left"/>
      </w:pPr>
      <w:r>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t>④.其他资格证明文件：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资格承诺函（说明）</w:t>
            </w:r>
          </w:p>
        </w:tc>
        <w:tc>
          <w:tcPr>
            <w:tcW w:type="dxa" w:w="4614"/>
          </w:tcPr>
          <w:p>
            <w:pPr>
              <w:pStyle w:val="null3"/>
              <w:jc w:val="left"/>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资格承诺函以该项为准）</w:t>
            </w:r>
          </w:p>
        </w:tc>
      </w:tr>
      <w:tr>
        <w:tc>
          <w:tcPr>
            <w:tcW w:type="dxa" w:w="3692"/>
          </w:tcPr>
          <w:p>
            <w:pPr>
              <w:pStyle w:val="null3"/>
              <w:jc w:val="left"/>
            </w:pPr>
            <w:r>
              <w:rPr/>
              <w:t>资格承诺函</w:t>
            </w:r>
          </w:p>
        </w:tc>
        <w:tc>
          <w:tcPr>
            <w:tcW w:type="dxa" w:w="4614"/>
          </w:tcPr>
          <w:p>
            <w:pPr>
              <w:pStyle w:val="null3"/>
              <w:jc w:val="left"/>
            </w:pPr>
            <w:r>
              <w:rPr/>
              <w:t>采用资格承诺制的供应商，须根据投标(响应)格式文件要求提供资格承诺函，否则，视为未按照招标文件规定提交投标人的资格及资信文件，按资格审查不合格处理。</w:t>
            </w:r>
          </w:p>
        </w:tc>
      </w:tr>
      <w:tr>
        <w:tc>
          <w:tcPr>
            <w:tcW w:type="dxa" w:w="3692"/>
          </w:tcPr>
          <w:p>
            <w:pPr>
              <w:pStyle w:val="null3"/>
              <w:jc w:val="left"/>
            </w:pPr>
            <w:r>
              <w:rPr/>
              <w:t>落实政府采购政策的证明材料（专门面向中小企业采购）</w:t>
            </w:r>
          </w:p>
        </w:tc>
        <w:tc>
          <w:tcPr>
            <w:tcW w:type="dxa" w:w="4614"/>
          </w:tcPr>
          <w:p>
            <w:pPr>
              <w:pStyle w:val="null3"/>
              <w:jc w:val="left"/>
            </w:pPr>
            <w:r>
              <w:rPr/>
              <w:t>本项目专门面向中小企业采购，非中小企业的将被拒绝，须提供相关证明材料：1、投标人提供的货物、工程或者服务符合《政府采购促进中小企业发展管理办法》(财库〔2020〕46号) 第四条规定的情形，应提供《中小企业声明函》。若投标人提供的《中小企业声明函》中填写的行业与采购文件明确的采购标的对应的中小企业划分标准所属行业不一致，则不予认定为中小企业。 2、投标人为监狱企业的视同小型和微型企业，可不提供《中小企业声明函》，但应当提供由省级以上监狱管理局、戒毒管理局(含新疆生产建设兵团)出具的属于监狱企业的证明文件。3、投标人为残疾人福利性单位的视同小型和微型企业，可不提供《中小企业声明函》，但应提供《残疾人福利性单位声明函》。本项目货物类采购，采购标的对应的中小企业划分标准所属行业为工业。</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资格及资信证明部分出现报价部分的全部或部分的投标报价信息（或组成资料）。</w:t>
            </w:r>
          </w:p>
        </w:tc>
      </w:tr>
      <w:tr>
        <w:tc>
          <w:tcPr>
            <w:tcW w:type="dxa" w:w="4153"/>
          </w:tcPr>
          <w:p>
            <w:pPr>
              <w:pStyle w:val="null3"/>
              <w:jc w:val="left"/>
            </w:pPr>
            <w:r>
              <w:rPr/>
              <w:t>其他情形</w:t>
            </w:r>
          </w:p>
        </w:tc>
        <w:tc>
          <w:tcPr>
            <w:tcW w:type="dxa" w:w="4153"/>
          </w:tcPr>
          <w:p>
            <w:pPr>
              <w:pStyle w:val="null3"/>
              <w:jc w:val="left"/>
            </w:pPr>
            <w:r>
              <w:rPr/>
              <w:t>出现招标文件中载明“资格审查不合格”条款的规定。</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福建省景业项目管理有限公司</w:t>
      </w:r>
      <w:r>
        <w:rPr/>
        <w:t xml:space="preserve"> 统一对外发布。</w:t>
      </w:r>
    </w:p>
    <w:p>
      <w:pPr>
        <w:pStyle w:val="null3"/>
        <w:ind w:firstLine="480"/>
        <w:jc w:val="both"/>
      </w:pPr>
      <w:r>
        <w:rPr/>
        <w:t xml:space="preserve">3、资格审查合格的投标人不足三家的，不进行评标。同时，本次采购活动结束， </w:t>
      </w:r>
      <w:r>
        <w:rPr/>
        <w:t>福建省景业项目管理有限公司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福建省景业项目管理有限公司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福建省景业项目管理有限公司</w:t>
      </w:r>
      <w:r>
        <w:rPr/>
        <w:t xml:space="preserve"> 统一对外发布。</w:t>
      </w:r>
    </w:p>
    <w:p>
      <w:pPr>
        <w:pStyle w:val="null3"/>
        <w:ind w:firstLine="480"/>
        <w:jc w:val="both"/>
      </w:pPr>
      <w:r>
        <w:rPr/>
        <w:t xml:space="preserve">②对 </w:t>
      </w:r>
      <w:r>
        <w:rPr/>
        <w:t>福建省景业项目管理有限公司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投标人的技术部分实际得分少于招标文件设定的技术部分总分50%，即视为技术部分未实质性响应招标文件要求，按无效标处理；</w:t>
            </w:r>
          </w:p>
        </w:tc>
      </w:tr>
      <w:tr>
        <w:tc>
          <w:tcPr>
            <w:tcW w:type="dxa" w:w="4153"/>
          </w:tcPr>
          <w:p>
            <w:pPr>
              <w:pStyle w:val="null3"/>
              <w:jc w:val="left"/>
            </w:pPr>
            <w:r>
              <w:rPr/>
              <w:t>其他情形</w:t>
            </w:r>
          </w:p>
        </w:tc>
        <w:tc>
          <w:tcPr>
            <w:tcW w:type="dxa" w:w="4153"/>
          </w:tcPr>
          <w:p>
            <w:pPr>
              <w:pStyle w:val="null3"/>
              <w:jc w:val="left"/>
            </w:pPr>
            <w:r>
              <w:rPr/>
              <w:t>投标文件的技术部分中出现报价部分的全部或部分的投标报价信息（或组成资料），按无效投标处理；</w:t>
            </w:r>
          </w:p>
        </w:tc>
      </w:tr>
      <w:tr>
        <w:tc>
          <w:tcPr>
            <w:tcW w:type="dxa" w:w="4153"/>
          </w:tcPr>
          <w:p>
            <w:pPr>
              <w:pStyle w:val="null3"/>
              <w:jc w:val="left"/>
            </w:pPr>
            <w:r>
              <w:rPr/>
              <w:t>其他情形</w:t>
            </w:r>
          </w:p>
        </w:tc>
        <w:tc>
          <w:tcPr>
            <w:tcW w:type="dxa" w:w="4153"/>
          </w:tcPr>
          <w:p>
            <w:pPr>
              <w:pStyle w:val="null3"/>
              <w:jc w:val="left"/>
            </w:pPr>
            <w:r>
              <w:rPr/>
              <w:t>属于招标文件规定评标委员会应否决其投标的情形，无效投标条款的。</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招标文件第五章“三、商务条件”中内容出现负偏离的，按无效投标处理；</w:t>
            </w:r>
          </w:p>
        </w:tc>
      </w:tr>
      <w:tr>
        <w:tc>
          <w:tcPr>
            <w:tcW w:type="dxa" w:w="4153"/>
          </w:tcPr>
          <w:p>
            <w:pPr>
              <w:pStyle w:val="null3"/>
              <w:jc w:val="left"/>
            </w:pPr>
            <w:r>
              <w:rPr/>
              <w:t>其他情形</w:t>
            </w:r>
          </w:p>
        </w:tc>
        <w:tc>
          <w:tcPr>
            <w:tcW w:type="dxa" w:w="4153"/>
          </w:tcPr>
          <w:p>
            <w:pPr>
              <w:pStyle w:val="null3"/>
              <w:jc w:val="left"/>
            </w:pPr>
            <w:r>
              <w:rPr/>
              <w:t>投标文件的商务部分中出现报价部分的全部或部分的投标报价信息（或组成资料），按无效投标处理；</w:t>
            </w:r>
          </w:p>
        </w:tc>
      </w:tr>
      <w:tr>
        <w:tc>
          <w:tcPr>
            <w:tcW w:type="dxa" w:w="4153"/>
          </w:tcPr>
          <w:p>
            <w:pPr>
              <w:pStyle w:val="null3"/>
              <w:jc w:val="left"/>
            </w:pPr>
            <w:r>
              <w:rPr/>
              <w:t>其他情形</w:t>
            </w:r>
          </w:p>
        </w:tc>
        <w:tc>
          <w:tcPr>
            <w:tcW w:type="dxa" w:w="4153"/>
          </w:tcPr>
          <w:p>
            <w:pPr>
              <w:pStyle w:val="null3"/>
              <w:jc w:val="left"/>
            </w:pPr>
            <w:r>
              <w:rPr/>
              <w:t>属于招标文件规定评标委员会应否决其投标的情形，无效投标条款的。</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评标委员会认为投标人的报价明显低于其他通过符合性审查投标人的报价，有可能影响货物质量或不能诚信履约的，应要求其在评标现场合理的时间内提供书面说明，必要时还应要求其一并提交有关证明材料；投标人不能证明其报价合理性的；</w:t>
            </w:r>
          </w:p>
        </w:tc>
      </w:tr>
      <w:tr>
        <w:tc>
          <w:tcPr>
            <w:tcW w:type="dxa" w:w="4153"/>
          </w:tcPr>
          <w:p>
            <w:pPr>
              <w:pStyle w:val="null3"/>
              <w:jc w:val="left"/>
            </w:pPr>
            <w:r>
              <w:rPr/>
              <w:t>其他情形</w:t>
            </w:r>
          </w:p>
        </w:tc>
        <w:tc>
          <w:tcPr>
            <w:tcW w:type="dxa" w:w="4153"/>
          </w:tcPr>
          <w:p>
            <w:pPr>
              <w:pStyle w:val="null3"/>
              <w:jc w:val="left"/>
            </w:pPr>
            <w:r>
              <w:rPr/>
              <w:t>投标报价超出最高限价的。</w:t>
            </w:r>
          </w:p>
        </w:tc>
      </w:tr>
    </w:tbl>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福建省景业项目管理有限公司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价格项（F1×A1）满分为30.0000分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bl>
    <w:p>
      <w:pPr>
        <w:pStyle w:val="null3"/>
        <w:jc w:val="both"/>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t xml:space="preserve"> 项目</w:t>
            </w:r>
          </w:p>
        </w:tc>
        <w:tc>
          <w:tcPr>
            <w:tcW w:type="dxa" w:w="1038"/>
          </w:tcPr>
          <w:p>
            <w:pPr>
              <w:pStyle w:val="null3"/>
              <w:jc w:val="both"/>
            </w:pPr>
            <w:r>
              <w:rPr/>
              <w:t xml:space="preserve"> 比例</w:t>
            </w:r>
          </w:p>
        </w:tc>
        <w:tc>
          <w:tcPr>
            <w:tcW w:type="dxa" w:w="5191"/>
          </w:tcPr>
          <w:p>
            <w:pPr>
              <w:pStyle w:val="null3"/>
              <w:jc w:val="both"/>
            </w:pPr>
            <w:r>
              <w:rPr/>
              <w:t xml:space="preserve"> 方法</w:t>
            </w:r>
          </w:p>
        </w:tc>
      </w:tr>
      <w:tr>
        <w:tc>
          <w:tcPr>
            <w:tcW w:type="dxa" w:w="2076"/>
          </w:tcPr>
          <w:p>
            <w:pPr>
              <w:pStyle w:val="null3"/>
              <w:jc w:val="both"/>
            </w:pPr>
            <w:r>
              <w:rPr/>
              <w:t>节能、环境标志产品</w:t>
            </w:r>
          </w:p>
        </w:tc>
        <w:tc>
          <w:tcPr>
            <w:tcW w:type="dxa" w:w="1038"/>
          </w:tcPr>
          <w:p>
            <w:pPr>
              <w:pStyle w:val="null3"/>
              <w:jc w:val="right"/>
            </w:pPr>
            <w:r>
              <w:rPr/>
              <w:t>10.0000%</w:t>
            </w:r>
          </w:p>
        </w:tc>
        <w:tc>
          <w:tcPr>
            <w:tcW w:type="dxa" w:w="5191"/>
          </w:tcPr>
          <w:p>
            <w:pPr>
              <w:pStyle w:val="null3"/>
              <w:jc w:val="both"/>
            </w:pPr>
            <w:r>
              <w:rPr/>
              <w:t>根据《福建省财政厅关于加强政府绿色采购工作的通知》（闽财规〔2024〕3号）文件，同一采购包内，对节能产品、环境标志产品政府采购品目清单范围内，实施优先采购的产品，给予产品价格报价10%的扣除，用扣除后的价格参加评审。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采购包内的节能、环境标志产品部分价格扣除只对属于清单内的非强制类产品进行价格扣除，强制类产品不给予价格扣除。③若同一采购包内的节能、环境标志产品仅是构成报价产品的部件、组件或零件的，则不给予价格扣除。获得上述认证的产品在报价时应提供有效证明材料）。同一品目中各认证证书不重复计算价格扣除。属于政府强制采购的节能产品不享受价格扣除。注：本次采购货物中属政府强制采购节能产品的，投标人须提供属于节能（非强制类产品）、环境标志产品的证明资料（国家确定的认证机构出具的、处于有效期之内的产品认证证书复印件），并加盖投标人公章。④投标人在报价时必须对节能（非强制类产品）、环境标志产品单独分项报价，并于投标文件中提供属于节能（非强制类产品）、环境标志产品的证明资料（国家确定的认证机构出具的、处于有效期之内的产品认证证书复印件）。</w:t>
            </w:r>
          </w:p>
        </w:tc>
      </w:tr>
    </w:tbl>
    <w:p>
      <w:pPr>
        <w:pStyle w:val="null3"/>
        <w:jc w:val="both"/>
      </w:pPr>
      <w:r>
        <w:rPr/>
        <w:t>其他：无</w:t>
      </w:r>
    </w:p>
    <w:p>
      <w:pPr>
        <w:pStyle w:val="null3"/>
        <w:jc w:val="both"/>
      </w:pPr>
      <w:r>
        <w:rPr/>
        <w:t>技术项（F2×A2）满分为62.0000分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1、技术要求响应情况</w:t>
            </w:r>
          </w:p>
        </w:tc>
        <w:tc>
          <w:tcPr>
            <w:tcW w:type="dxa" w:w="831"/>
          </w:tcPr>
          <w:p>
            <w:pPr>
              <w:pStyle w:val="null3"/>
              <w:jc w:val="right"/>
            </w:pPr>
            <w:r>
              <w:rPr/>
              <w:t>58.0000</w:t>
            </w:r>
          </w:p>
        </w:tc>
        <w:tc>
          <w:tcPr>
            <w:tcW w:type="dxa" w:w="4153"/>
          </w:tcPr>
          <w:p>
            <w:pPr>
              <w:pStyle w:val="null3"/>
              <w:jc w:val="both"/>
            </w:pPr>
            <w:r>
              <w:rPr/>
              <w:t>根据各投标人对招标内容及要求中的“二、技术服务及要求”的逐项响应承诺等方面情况由评委进行评议评分，投标人所投产品完全满足招标文件技术规范及要求的，得满分58分（共计29项）。技术参数每负偏离一项扣2分，满分58分，扣完为止，正偏离不加分。</w:t>
            </w:r>
          </w:p>
        </w:tc>
      </w:tr>
      <w:tr>
        <w:tc>
          <w:tcPr>
            <w:tcW w:type="dxa" w:w="3322"/>
          </w:tcPr>
          <w:p>
            <w:pPr>
              <w:pStyle w:val="null3"/>
              <w:jc w:val="both"/>
            </w:pPr>
            <w:r>
              <w:rPr/>
              <w:t>2、供货方案</w:t>
            </w:r>
          </w:p>
        </w:tc>
        <w:tc>
          <w:tcPr>
            <w:tcW w:type="dxa" w:w="831"/>
          </w:tcPr>
          <w:p>
            <w:pPr>
              <w:pStyle w:val="null3"/>
              <w:jc w:val="right"/>
            </w:pPr>
            <w:r>
              <w:rPr/>
              <w:t>2.0000</w:t>
            </w:r>
          </w:p>
        </w:tc>
        <w:tc>
          <w:tcPr>
            <w:tcW w:type="dxa" w:w="4153"/>
          </w:tcPr>
          <w:p>
            <w:pPr>
              <w:pStyle w:val="null3"/>
              <w:jc w:val="both"/>
            </w:pPr>
            <w:r>
              <w:rPr/>
              <w:t>根据投标人针对本项目提供的供货方案（包括但不限于①供货计划；②供货管理制度；③供货保障措施等），由评标委员会进行评分：①方案描述内容全面（包含上述全部内容）、完整、详尽、符合实际现状的得2.0分； ②描述内容较全面、详实、部分描述稍有欠缺，但符合实际现状的得1.6分； ③描述内容简短但总体符合现状的得1.2分；方案不合理或未提供方案的本项不得分。</w:t>
            </w:r>
          </w:p>
        </w:tc>
      </w:tr>
      <w:tr>
        <w:tc>
          <w:tcPr>
            <w:tcW w:type="dxa" w:w="3322"/>
          </w:tcPr>
          <w:p>
            <w:pPr>
              <w:pStyle w:val="null3"/>
              <w:jc w:val="both"/>
            </w:pPr>
            <w:r>
              <w:rPr/>
              <w:t>3、安装施工方案</w:t>
            </w:r>
          </w:p>
        </w:tc>
        <w:tc>
          <w:tcPr>
            <w:tcW w:type="dxa" w:w="831"/>
          </w:tcPr>
          <w:p>
            <w:pPr>
              <w:pStyle w:val="null3"/>
              <w:jc w:val="right"/>
            </w:pPr>
            <w:r>
              <w:rPr/>
              <w:t>2.0000</w:t>
            </w:r>
          </w:p>
        </w:tc>
        <w:tc>
          <w:tcPr>
            <w:tcW w:type="dxa" w:w="4153"/>
          </w:tcPr>
          <w:p>
            <w:pPr>
              <w:pStyle w:val="null3"/>
              <w:jc w:val="both"/>
            </w:pPr>
            <w:r>
              <w:rPr/>
              <w:t>根据投标人针对本项目提供的安装施工方案（包括但不限于①主要施工方法和技术措施；②设备安装调试；③施工进度及安全保障措施等），由评标委员会进行评分：①方案包含的要点齐全无缺漏项、内容与要点相符、内容完善且能够适用于本项目的得2.0分；②方案所包含的要点齐全、内容与要点相符，但仅有纲要内容简略，未展开阐述的得1.6分；③方案所包含的要点有缺漏的得1.2分；④未提供或内容存在错误的不得分。</w:t>
            </w:r>
          </w:p>
        </w:tc>
      </w:tr>
    </w:tbl>
    <w:p>
      <w:pPr>
        <w:pStyle w:val="null3"/>
        <w:jc w:val="both"/>
      </w:pPr>
      <w:r>
        <w:rPr/>
        <w:t>商务项（F3×A3）满分为8.0000分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1、业绩情况</w:t>
            </w:r>
          </w:p>
        </w:tc>
        <w:tc>
          <w:tcPr>
            <w:tcW w:type="dxa" w:w="831"/>
          </w:tcPr>
          <w:p>
            <w:pPr>
              <w:pStyle w:val="null3"/>
              <w:jc w:val="right"/>
            </w:pPr>
            <w:r>
              <w:rPr/>
              <w:t>2.0000</w:t>
            </w:r>
          </w:p>
        </w:tc>
        <w:tc>
          <w:tcPr>
            <w:tcW w:type="dxa" w:w="4153"/>
          </w:tcPr>
          <w:p>
            <w:pPr>
              <w:pStyle w:val="null3"/>
              <w:jc w:val="both"/>
            </w:pPr>
            <w:r>
              <w:rPr/>
              <w:t>根据投标人提供自2021年1月1日起至本项目投标截止时间止(日期以验收证明时间为准)由投标人所完成与本项目同类的业绩情况，由评委进行评议，每提供一份完整业绩的得1分，满分2分。注：投标人须同时提供中标/成交公告(提供相关网站中标/成交公告的下载网页并注明网址)、中标/成交通知书复印件、采购合同文本复印件，以及能够证明该业绩项目已经采购人验收合格的相关证明文件复印件，未同时提供以上证明材料的本项不得分。</w:t>
            </w:r>
          </w:p>
        </w:tc>
      </w:tr>
      <w:tr>
        <w:tc>
          <w:tcPr>
            <w:tcW w:type="dxa" w:w="3322"/>
          </w:tcPr>
          <w:p>
            <w:pPr>
              <w:pStyle w:val="null3"/>
              <w:jc w:val="both"/>
            </w:pPr>
            <w:r>
              <w:rPr/>
              <w:t>2、技术培训方案</w:t>
            </w:r>
          </w:p>
        </w:tc>
        <w:tc>
          <w:tcPr>
            <w:tcW w:type="dxa" w:w="831"/>
          </w:tcPr>
          <w:p>
            <w:pPr>
              <w:pStyle w:val="null3"/>
              <w:jc w:val="right"/>
            </w:pPr>
            <w:r>
              <w:rPr/>
              <w:t>3.0000</w:t>
            </w:r>
          </w:p>
        </w:tc>
        <w:tc>
          <w:tcPr>
            <w:tcW w:type="dxa" w:w="4153"/>
          </w:tcPr>
          <w:p>
            <w:pPr>
              <w:pStyle w:val="null3"/>
              <w:jc w:val="both"/>
            </w:pPr>
            <w:r>
              <w:rPr/>
              <w:t>根据投标人所提供的技术培训的可行性、合理性、实用性（包括安装、检验、调试、使用和维护、排除一般故障等方面的承诺）情况进行评分：①方案包含的要点齐全无缺漏项、内容与要点相符、内容完善且能够适用于本项目的得3分；②方案所包含的要点齐全、内容与要点相符，但仅有纲要内容简略，未展开阐述的得2.6分；③方案所包含的要点有缺漏的得2.3分；④未提供或内容存在错误的不得分。</w:t>
            </w:r>
          </w:p>
        </w:tc>
      </w:tr>
      <w:tr>
        <w:tc>
          <w:tcPr>
            <w:tcW w:type="dxa" w:w="3322"/>
          </w:tcPr>
          <w:p>
            <w:pPr>
              <w:pStyle w:val="null3"/>
              <w:jc w:val="both"/>
            </w:pPr>
            <w:r>
              <w:rPr/>
              <w:t>3、售后服务方案</w:t>
            </w:r>
          </w:p>
        </w:tc>
        <w:tc>
          <w:tcPr>
            <w:tcW w:type="dxa" w:w="831"/>
          </w:tcPr>
          <w:p>
            <w:pPr>
              <w:pStyle w:val="null3"/>
              <w:jc w:val="right"/>
            </w:pPr>
            <w:r>
              <w:rPr/>
              <w:t>3.0000</w:t>
            </w:r>
          </w:p>
        </w:tc>
        <w:tc>
          <w:tcPr>
            <w:tcW w:type="dxa" w:w="4153"/>
          </w:tcPr>
          <w:p>
            <w:pPr>
              <w:pStyle w:val="null3"/>
              <w:jc w:val="both"/>
            </w:pPr>
            <w:r>
              <w:rPr/>
              <w:t>根据投标人的维护和售后服务能力、售后服务承诺、维护响应计划等进行评分（包括具体的技术保障书、售后服务内容、故障响应方式及修复时间等方面情况），由评标委员会进行评分：①方案包含的要点齐全无缺漏项、内容与要点相符、内容完善且能够适用于本项目的得3分；②方案所包含的要点齐全、内容与要点相符，但仅有纲要内容简略，未展开阐述的得2.6分；③方案所包含的要点有缺漏的得2.3分；④未提供或内容存在错误的不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宋体" w:hAnsi="宋体" w:cs="宋体" w:eastAsia="宋体"/>
          <w:sz w:val="21"/>
        </w:rPr>
        <w:t>投标人为本次项目提供的产品必须通过合法渠道获得，具有在中国境内的合法使用权和用户保护权，且要求产品所配模块及配件为原厂配件，产品的制造标准及技术规范等有关资料、产品质量必须执行国家相关标准、行业标准、地方标准或者其他标准、规范（从严）；具有国家规定的标准及规范，按最新的标准及规范执行；具有行业标准及规范的，按最新的标准及规范执行；具有其他标准及规范的，按照最新标准及规范执行。</w:t>
      </w:r>
    </w:p>
    <w:p>
      <w:pPr>
        <w:pStyle w:val="null3"/>
        <w:jc w:val="both"/>
        <w:outlineLvl w:val="2"/>
      </w:pPr>
      <w:r>
        <w:rPr>
          <w:sz w:val="28"/>
          <w:b/>
        </w:rPr>
        <w:t>二、技术和服务要求（以“★”标示的内容为不允许负偏离的实质性要求）</w:t>
      </w:r>
    </w:p>
    <w:p>
      <w:pPr>
        <w:pStyle w:val="null3"/>
        <w:ind w:firstLine="480"/>
        <w:jc w:val="both"/>
      </w:pPr>
      <w:r>
        <w:rPr>
          <w:rFonts w:ascii="宋体" w:hAnsi="宋体" w:cs="宋体" w:eastAsia="宋体"/>
          <w:sz w:val="21"/>
          <w:b/>
          <w:shd w:fill="D9D9D9" w:val="clear"/>
        </w:rPr>
        <w:t>注：</w:t>
      </w:r>
    </w:p>
    <w:p>
      <w:pPr>
        <w:pStyle w:val="null3"/>
        <w:ind w:firstLine="482"/>
        <w:jc w:val="both"/>
      </w:pPr>
      <w:r>
        <w:rPr>
          <w:rFonts w:ascii="宋体" w:hAnsi="宋体" w:cs="宋体" w:eastAsia="宋体"/>
          <w:sz w:val="21"/>
          <w:b/>
          <w:shd w:fill="D9D9D9" w:val="clear"/>
        </w:rPr>
        <w:t>1.本章技术规格要求中未作出大于、小于等幅度表述的尺寸、重量、体积的，允许在规定的数值存在±2%的偏离。</w:t>
      </w:r>
    </w:p>
    <w:p>
      <w:pPr>
        <w:pStyle w:val="null3"/>
        <w:ind w:firstLine="482"/>
        <w:jc w:val="both"/>
      </w:pPr>
      <w:r>
        <w:rPr>
          <w:rFonts w:ascii="宋体" w:hAnsi="宋体" w:cs="宋体" w:eastAsia="宋体"/>
          <w:sz w:val="21"/>
          <w:b/>
          <w:shd w:fill="D9D9D9" w:val="clear"/>
        </w:rPr>
        <w:t>2.除招标文件另有规定外，若出现有关法律、法规和规章有强制性规定但招标文件未列明的情形，则投标人应按照有关法律、法规和规章强制性规定执行。</w:t>
      </w:r>
    </w:p>
    <w:p>
      <w:pPr>
        <w:pStyle w:val="null3"/>
        <w:ind w:firstLine="482"/>
        <w:jc w:val="both"/>
      </w:pPr>
      <w:r>
        <w:rPr>
          <w:rFonts w:ascii="宋体" w:hAnsi="宋体" w:cs="宋体" w:eastAsia="宋体"/>
          <w:sz w:val="21"/>
          <w:b/>
          <w:shd w:fill="D9D9D9" w:val="clear"/>
        </w:rPr>
        <w:t>3.技术要求中产品指标有要求检测标准的，如有最新检测标准可按最新标准执行。</w:t>
      </w:r>
    </w:p>
    <w:p>
      <w:pPr>
        <w:pStyle w:val="null3"/>
        <w:ind w:firstLine="482"/>
        <w:jc w:val="both"/>
      </w:pPr>
      <w:r>
        <w:rPr>
          <w:rFonts w:ascii="宋体" w:hAnsi="宋体" w:cs="宋体" w:eastAsia="宋体"/>
          <w:sz w:val="21"/>
          <w:b/>
          <w:shd w:fill="D9D9D9" w:val="clear"/>
        </w:rPr>
        <w:t>4.投标人所投产品中若有属国家强制性产品认证（CCC）规定的，须承诺其所投产品符合国家强制性要求，并能在货物验收时提供相应认证证书复印件。各投标人须针对此项提供单项承诺函，格式自拟，未提供或提供内容不符合要求的，按无效投标处理。</w:t>
      </w:r>
    </w:p>
    <w:p>
      <w:pPr>
        <w:pStyle w:val="null3"/>
        <w:ind w:firstLine="422"/>
        <w:jc w:val="both"/>
      </w:pPr>
      <w:r>
        <w:rPr>
          <w:rFonts w:ascii="宋体" w:hAnsi="宋体" w:cs="宋体" w:eastAsia="宋体"/>
          <w:sz w:val="21"/>
          <w:b/>
          <w:shd w:fill="D9D9D9" w:val="clear"/>
        </w:rPr>
        <w:t>5.本次采购货物属于《节能产品政府采购品目清单》中政府强制采购产品的（具体品目以“★”标注），投标人所投产品必须是财政部、国家发展改革委公示的《节能产品政府采购品目清单》产品，并提供产品的证明资料复印件（国家确定的认证机构出具的、处于有效期之内的节能产品认证证书）加盖投标人公章，否则视为无效投标。</w:t>
      </w:r>
    </w:p>
    <w:p>
      <w:pPr>
        <w:pStyle w:val="null3"/>
        <w:ind w:firstLine="422"/>
        <w:jc w:val="both"/>
      </w:pPr>
      <w:r>
        <w:rPr>
          <w:rFonts w:ascii="宋体" w:hAnsi="宋体" w:cs="宋体" w:eastAsia="宋体"/>
          <w:sz w:val="21"/>
          <w:b/>
          <w:shd w:fill="D9D9D9" w:val="clear"/>
        </w:rPr>
        <w:t>核心产品：序</w:t>
      </w:r>
      <w:r>
        <w:rPr>
          <w:rFonts w:ascii="宋体" w:hAnsi="宋体" w:cs="宋体" w:eastAsia="宋体"/>
          <w:sz w:val="21"/>
          <w:b/>
          <w:shd w:fill="D9D9D9" w:val="clear"/>
        </w:rPr>
        <w:t>号</w:t>
      </w:r>
      <w:r>
        <w:rPr>
          <w:rFonts w:ascii="calibri" w:hAnsi="calibri" w:cs="calibri" w:eastAsia="calibri"/>
          <w:sz w:val="21"/>
          <w:b/>
          <w:shd w:fill="D9D9D9" w:val="clear"/>
        </w:rPr>
        <w:t>1</w:t>
      </w:r>
      <w:r>
        <w:rPr>
          <w:rFonts w:ascii="宋体" w:hAnsi="宋体" w:cs="宋体" w:eastAsia="宋体"/>
          <w:sz w:val="21"/>
          <w:b/>
          <w:shd w:fill="D9D9D9" w:val="clear"/>
        </w:rPr>
        <w:t>：</w:t>
      </w:r>
      <w:r>
        <w:rPr>
          <w:rFonts w:ascii="宋体" w:hAnsi="宋体" w:cs="宋体" w:eastAsia="宋体"/>
          <w:sz w:val="21"/>
          <w:b/>
          <w:shd w:fill="D9D9D9" w:val="clear"/>
        </w:rPr>
        <w:t>自动炒菜机</w:t>
      </w:r>
      <w:r>
        <w:rPr>
          <w:rFonts w:ascii="宋体" w:hAnsi="宋体" w:cs="宋体" w:eastAsia="宋体"/>
          <w:sz w:val="21"/>
          <w:b/>
          <w:shd w:fill="D9D9D9" w:val="clear"/>
        </w:rPr>
        <w:t>。</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17"/>
        <w:gridCol w:w="834"/>
        <w:gridCol w:w="5210"/>
        <w:gridCol w:w="923"/>
        <w:gridCol w:w="923"/>
      </w:tblGrid>
      <w:tr>
        <w:tc>
          <w:tcPr>
            <w:tcW w:type="dxa" w:w="830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宋体" w:hAnsi="宋体" w:cs="宋体" w:eastAsia="宋体"/>
                <w:sz w:val="21"/>
                <w:b/>
              </w:rPr>
              <w:t>军供厨房饮食炊事机械项目采购设备和技术参数</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8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设备名称</w:t>
            </w:r>
          </w:p>
        </w:tc>
        <w:tc>
          <w:tcPr>
            <w:tcW w:type="dxa" w:w="5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技术参数</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数量</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评标项数</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r>
              <w:rPr>
                <w:rFonts w:ascii="宋体" w:hAnsi="宋体" w:cs="宋体" w:eastAsia="宋体"/>
                <w:sz w:val="21"/>
              </w:rPr>
              <w:t>自动炒菜机</w:t>
            </w:r>
            <w:r>
              <w:rPr>
                <w:rFonts w:ascii="宋体" w:hAnsi="宋体" w:cs="宋体" w:eastAsia="宋体"/>
                <w:sz w:val="21"/>
                <w:b/>
              </w:rPr>
              <w:t>（</w:t>
            </w:r>
            <w:r>
              <w:rPr>
                <w:rFonts w:ascii="宋体" w:hAnsi="宋体" w:cs="宋体" w:eastAsia="宋体"/>
                <w:sz w:val="21"/>
                <w:b/>
              </w:rPr>
              <w:t>核心产品</w:t>
            </w:r>
            <w:r>
              <w:rPr>
                <w:rFonts w:ascii="宋体" w:hAnsi="宋体" w:cs="宋体" w:eastAsia="宋体"/>
                <w:sz w:val="21"/>
                <w:b/>
              </w:rPr>
              <w:t>）</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规格（长宽高）</w:t>
            </w:r>
            <w:r>
              <w:rPr>
                <w:rFonts w:ascii="宋体" w:hAnsi="宋体" w:cs="宋体" w:eastAsia="宋体"/>
                <w:sz w:val="21"/>
              </w:rPr>
              <w:t>（</w:t>
            </w:r>
            <w:r>
              <w:rPr>
                <w:rFonts w:ascii="宋体" w:hAnsi="宋体" w:cs="宋体" w:eastAsia="宋体"/>
                <w:sz w:val="21"/>
              </w:rPr>
              <w:t>mm</w:t>
            </w:r>
            <w:r>
              <w:rPr>
                <w:rFonts w:ascii="宋体" w:hAnsi="宋体" w:cs="宋体" w:eastAsia="宋体"/>
                <w:sz w:val="21"/>
              </w:rPr>
              <w:t>）：</w:t>
            </w:r>
            <w:r>
              <w:rPr>
                <w:rFonts w:ascii="宋体" w:hAnsi="宋体" w:cs="宋体" w:eastAsia="宋体"/>
                <w:sz w:val="21"/>
              </w:rPr>
              <w:t>≤1603*≤1300*≤1850</w:t>
            </w:r>
            <w:r>
              <w:rPr>
                <w:rFonts w:ascii="宋体" w:hAnsi="宋体" w:cs="宋体" w:eastAsia="宋体"/>
                <w:sz w:val="21"/>
              </w:rPr>
              <w:t>。</w:t>
            </w:r>
            <w:r>
              <w:rPr>
                <w:rFonts w:ascii="宋体" w:hAnsi="宋体" w:cs="宋体" w:eastAsia="宋体"/>
                <w:sz w:val="21"/>
              </w:rPr>
              <w:t>额定电压</w:t>
            </w:r>
            <w:r>
              <w:rPr>
                <w:rFonts w:ascii="宋体" w:hAnsi="宋体" w:cs="宋体" w:eastAsia="宋体"/>
                <w:sz w:val="21"/>
              </w:rPr>
              <w:t>/额定功率：380V/28KW--35KW。</w:t>
            </w:r>
            <w:r>
              <w:rPr>
                <w:rFonts w:ascii="宋体" w:hAnsi="宋体" w:cs="宋体" w:eastAsia="宋体"/>
                <w:sz w:val="21"/>
              </w:rPr>
              <w:t>产能以单餐</w:t>
            </w:r>
            <w:r>
              <w:rPr>
                <w:rFonts w:ascii="宋体" w:hAnsi="宋体" w:cs="宋体" w:eastAsia="宋体"/>
                <w:sz w:val="21"/>
              </w:rPr>
              <w:t>满足</w:t>
            </w:r>
            <w:r>
              <w:rPr>
                <w:rFonts w:ascii="宋体" w:hAnsi="宋体" w:cs="宋体" w:eastAsia="宋体"/>
                <w:sz w:val="21"/>
              </w:rPr>
              <w:t>1000人</w:t>
            </w:r>
            <w:r>
              <w:rPr>
                <w:rFonts w:ascii="宋体" w:hAnsi="宋体" w:cs="宋体" w:eastAsia="宋体"/>
                <w:sz w:val="21"/>
              </w:rPr>
              <w:t>次</w:t>
            </w:r>
            <w:r>
              <w:rPr>
                <w:rFonts w:ascii="宋体" w:hAnsi="宋体" w:cs="宋体" w:eastAsia="宋体"/>
                <w:sz w:val="21"/>
              </w:rPr>
              <w:t>、一天</w:t>
            </w:r>
            <w:r>
              <w:rPr>
                <w:rFonts w:ascii="宋体" w:hAnsi="宋体" w:cs="宋体" w:eastAsia="宋体"/>
                <w:sz w:val="21"/>
              </w:rPr>
              <w:t>满足</w:t>
            </w:r>
            <w:r>
              <w:rPr>
                <w:rFonts w:ascii="宋体" w:hAnsi="宋体" w:cs="宋体" w:eastAsia="宋体"/>
                <w:sz w:val="21"/>
              </w:rPr>
              <w:t>5000人</w:t>
            </w:r>
            <w:r>
              <w:rPr>
                <w:rFonts w:ascii="宋体" w:hAnsi="宋体" w:cs="宋体" w:eastAsia="宋体"/>
                <w:sz w:val="21"/>
              </w:rPr>
              <w:t>次</w:t>
            </w:r>
            <w:r>
              <w:rPr>
                <w:rFonts w:ascii="宋体" w:hAnsi="宋体" w:cs="宋体" w:eastAsia="宋体"/>
                <w:sz w:val="21"/>
              </w:rPr>
              <w:t>为标准。单餐炖菜、炒菜能力</w:t>
            </w:r>
            <w:r>
              <w:rPr>
                <w:rFonts w:ascii="宋体" w:hAnsi="宋体" w:cs="宋体" w:eastAsia="宋体"/>
                <w:sz w:val="21"/>
              </w:rPr>
              <w:t>≥50kg，单餐调汤能力≥50kg。</w:t>
            </w:r>
          </w:p>
          <w:p>
            <w:pPr>
              <w:pStyle w:val="null3"/>
              <w:jc w:val="left"/>
            </w:pPr>
            <w:r>
              <w:rPr>
                <w:rFonts w:ascii="宋体" w:hAnsi="宋体" w:cs="宋体" w:eastAsia="宋体"/>
                <w:sz w:val="21"/>
              </w:rPr>
              <w:t>2</w:t>
            </w:r>
            <w:r>
              <w:rPr>
                <w:rFonts w:ascii="宋体" w:hAnsi="宋体" w:cs="宋体" w:eastAsia="宋体"/>
                <w:sz w:val="21"/>
              </w:rPr>
              <w:t>.实现全自动炒菜，具备语音提示、故障自诊断及提示、制餐后设备自动清洗等功能。制餐时可根据预先设置的菜品，实现制餐过程中的食材、油、水、调味品的自动按标准量添加，自动煸炒、开关火、出菜、停机。智能炒菜机具有炒菜功能的同时，还要具有炖菜、调汤等功能。</w:t>
            </w:r>
            <w:r>
              <w:rPr>
                <w:rFonts w:ascii="宋体" w:hAnsi="宋体" w:cs="宋体" w:eastAsia="宋体"/>
                <w:sz w:val="21"/>
              </w:rPr>
              <w:t>多档位加热，精准控温（不少于二挡）</w:t>
            </w:r>
            <w:r>
              <w:rPr>
                <w:rFonts w:ascii="宋体" w:hAnsi="宋体" w:cs="宋体" w:eastAsia="宋体"/>
                <w:sz w:val="21"/>
              </w:rPr>
              <w:t>。</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锅具材质达到食品级标准，接触食材部分符合国标</w:t>
            </w:r>
            <w:r>
              <w:rPr>
                <w:rFonts w:ascii="宋体" w:hAnsi="宋体" w:cs="宋体" w:eastAsia="宋体"/>
                <w:sz w:val="21"/>
              </w:rPr>
              <w:t>GB4806系列标准，整机不锈钢板材抗菌符合GB21551.2-2010或以上标准。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p>
            <w:pPr>
              <w:pStyle w:val="null3"/>
              <w:jc w:val="left"/>
            </w:pPr>
            <w:r>
              <w:rPr>
                <w:rFonts w:ascii="宋体" w:hAnsi="宋体" w:cs="宋体" w:eastAsia="宋体"/>
                <w:sz w:val="21"/>
              </w:rPr>
              <w:t>4.不锈钢板材防锈经≥1000h中性盐雾试验符合GB/T10125-2021或以上标准。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2台</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4项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万能蒸烤箱</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规格（长宽高）</w:t>
            </w:r>
            <w:r>
              <w:rPr>
                <w:rFonts w:ascii="宋体" w:hAnsi="宋体" w:cs="宋体" w:eastAsia="宋体"/>
                <w:sz w:val="21"/>
              </w:rPr>
              <w:t>（</w:t>
            </w:r>
            <w:r>
              <w:rPr>
                <w:rFonts w:ascii="宋体" w:hAnsi="宋体" w:cs="宋体" w:eastAsia="宋体"/>
                <w:sz w:val="21"/>
              </w:rPr>
              <w:t>mm</w:t>
            </w:r>
            <w:r>
              <w:rPr>
                <w:rFonts w:ascii="宋体" w:hAnsi="宋体" w:cs="宋体" w:eastAsia="宋体"/>
                <w:sz w:val="21"/>
              </w:rPr>
              <w:t>）</w:t>
            </w:r>
            <w:r>
              <w:rPr>
                <w:rFonts w:ascii="宋体" w:hAnsi="宋体" w:cs="宋体" w:eastAsia="宋体"/>
                <w:sz w:val="21"/>
              </w:rPr>
              <w:t>：</w:t>
            </w:r>
            <w:r>
              <w:rPr>
                <w:rFonts w:ascii="宋体" w:hAnsi="宋体" w:cs="宋体" w:eastAsia="宋体"/>
                <w:sz w:val="21"/>
              </w:rPr>
              <w:t>≤1084*≤996*≤1913</w:t>
            </w:r>
            <w:r>
              <w:rPr>
                <w:rFonts w:ascii="宋体" w:hAnsi="宋体" w:cs="宋体" w:eastAsia="宋体"/>
                <w:sz w:val="19"/>
              </w:rPr>
              <w:t>。</w:t>
            </w:r>
            <w:r>
              <w:rPr>
                <w:rFonts w:ascii="宋体" w:hAnsi="宋体" w:cs="宋体" w:eastAsia="宋体"/>
                <w:sz w:val="21"/>
              </w:rPr>
              <w:t>额定电压</w:t>
            </w:r>
            <w:r>
              <w:rPr>
                <w:rFonts w:ascii="宋体" w:hAnsi="宋体" w:cs="宋体" w:eastAsia="宋体"/>
                <w:sz w:val="21"/>
              </w:rPr>
              <w:t>/额定功率：380V/36KW--38KW</w:t>
            </w:r>
            <w:r>
              <w:rPr>
                <w:rFonts w:ascii="宋体" w:hAnsi="宋体" w:cs="宋体" w:eastAsia="宋体"/>
                <w:sz w:val="21"/>
              </w:rPr>
              <w:t>。</w:t>
            </w:r>
            <w:r>
              <w:rPr>
                <w:rFonts w:ascii="宋体" w:hAnsi="宋体" w:cs="宋体" w:eastAsia="宋体"/>
                <w:sz w:val="21"/>
              </w:rPr>
              <w:t>产能按以</w:t>
            </w:r>
            <w:r>
              <w:rPr>
                <w:rFonts w:ascii="宋体" w:hAnsi="宋体" w:cs="宋体" w:eastAsia="宋体"/>
                <w:sz w:val="21"/>
              </w:rPr>
              <w:t>单</w:t>
            </w:r>
            <w:r>
              <w:rPr>
                <w:rFonts w:ascii="宋体" w:hAnsi="宋体" w:cs="宋体" w:eastAsia="宋体"/>
                <w:sz w:val="21"/>
              </w:rPr>
              <w:t>餐</w:t>
            </w:r>
            <w:r>
              <w:rPr>
                <w:rFonts w:ascii="宋体" w:hAnsi="宋体" w:cs="宋体" w:eastAsia="宋体"/>
                <w:sz w:val="21"/>
              </w:rPr>
              <w:t>满足</w:t>
            </w:r>
            <w:r>
              <w:rPr>
                <w:rFonts w:ascii="宋体" w:hAnsi="宋体" w:cs="宋体" w:eastAsia="宋体"/>
                <w:sz w:val="21"/>
              </w:rPr>
              <w:t>1000人</w:t>
            </w:r>
            <w:r>
              <w:rPr>
                <w:rFonts w:ascii="宋体" w:hAnsi="宋体" w:cs="宋体" w:eastAsia="宋体"/>
                <w:sz w:val="21"/>
              </w:rPr>
              <w:t>次</w:t>
            </w:r>
            <w:r>
              <w:rPr>
                <w:rFonts w:ascii="宋体" w:hAnsi="宋体" w:cs="宋体" w:eastAsia="宋体"/>
                <w:sz w:val="21"/>
              </w:rPr>
              <w:t>、一天</w:t>
            </w:r>
            <w:r>
              <w:rPr>
                <w:rFonts w:ascii="宋体" w:hAnsi="宋体" w:cs="宋体" w:eastAsia="宋体"/>
                <w:sz w:val="21"/>
              </w:rPr>
              <w:t>满足</w:t>
            </w:r>
            <w:r>
              <w:rPr>
                <w:rFonts w:ascii="宋体" w:hAnsi="宋体" w:cs="宋体" w:eastAsia="宋体"/>
                <w:sz w:val="21"/>
              </w:rPr>
              <w:t>5000人</w:t>
            </w:r>
            <w:r>
              <w:rPr>
                <w:rFonts w:ascii="宋体" w:hAnsi="宋体" w:cs="宋体" w:eastAsia="宋体"/>
                <w:sz w:val="21"/>
              </w:rPr>
              <w:t>次</w:t>
            </w:r>
            <w:r>
              <w:rPr>
                <w:rFonts w:ascii="宋体" w:hAnsi="宋体" w:cs="宋体" w:eastAsia="宋体"/>
                <w:sz w:val="21"/>
              </w:rPr>
              <w:t>为标准。</w:t>
            </w:r>
          </w:p>
          <w:p>
            <w:pPr>
              <w:pStyle w:val="null3"/>
              <w:jc w:val="left"/>
            </w:pPr>
            <w:r>
              <w:rPr>
                <w:rFonts w:ascii="宋体" w:hAnsi="宋体" w:cs="宋体" w:eastAsia="宋体"/>
                <w:sz w:val="21"/>
              </w:rPr>
              <w:t>2.具有蒸、烤、蒸烤混合等多种烹饪方式</w:t>
            </w:r>
            <w:r>
              <w:rPr>
                <w:rFonts w:ascii="宋体" w:hAnsi="宋体" w:cs="宋体" w:eastAsia="宋体"/>
                <w:sz w:val="21"/>
              </w:rPr>
              <w:t>，</w:t>
            </w:r>
            <w:r>
              <w:rPr>
                <w:rFonts w:ascii="宋体" w:hAnsi="宋体" w:cs="宋体" w:eastAsia="宋体"/>
                <w:sz w:val="21"/>
              </w:rPr>
              <w:t>有显示屏，操作可视化，简单明了。</w:t>
            </w:r>
            <w:r>
              <w:rPr>
                <w:rFonts w:ascii="宋体" w:hAnsi="宋体" w:cs="宋体" w:eastAsia="宋体"/>
                <w:sz w:val="21"/>
              </w:rPr>
              <w:t>具有自动清洗功能。</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整机内部材质达到食品级标准，接触食材部分符合国标</w:t>
            </w:r>
            <w:r>
              <w:rPr>
                <w:rFonts w:ascii="宋体" w:hAnsi="宋体" w:cs="宋体" w:eastAsia="宋体"/>
                <w:sz w:val="21"/>
              </w:rPr>
              <w:t>GB4806系列标准，整机不锈钢板材抗菌符合GB21551.2-2010或以上标准。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p>
            <w:pPr>
              <w:pStyle w:val="null3"/>
              <w:jc w:val="left"/>
            </w:pPr>
            <w:r>
              <w:rPr>
                <w:rFonts w:ascii="宋体" w:hAnsi="宋体" w:cs="宋体" w:eastAsia="宋体"/>
                <w:sz w:val="21"/>
              </w:rPr>
              <w:t>4.</w:t>
            </w:r>
            <w:r>
              <w:rPr>
                <w:rFonts w:ascii="宋体" w:hAnsi="宋体" w:cs="宋体" w:eastAsia="宋体"/>
                <w:sz w:val="21"/>
              </w:rPr>
              <w:t>不锈钢板材防锈经</w:t>
            </w:r>
            <w:r>
              <w:rPr>
                <w:rFonts w:ascii="宋体" w:hAnsi="宋体" w:cs="宋体" w:eastAsia="宋体"/>
                <w:sz w:val="21"/>
              </w:rPr>
              <w:t>≥1000h中性盐雾试验符合GB/T10125-2021或以上标准。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4项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自动电蒸柜</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规格（长宽高）（</w:t>
            </w:r>
            <w:r>
              <w:rPr>
                <w:rFonts w:ascii="宋体" w:hAnsi="宋体" w:cs="宋体" w:eastAsia="宋体"/>
                <w:sz w:val="21"/>
              </w:rPr>
              <w:t>mm）：≤1540*≤1100*≤1850。</w:t>
            </w:r>
            <w:r>
              <w:rPr>
                <w:rFonts w:ascii="宋体" w:hAnsi="宋体" w:cs="宋体" w:eastAsia="宋体"/>
                <w:sz w:val="21"/>
              </w:rPr>
              <w:t>额定电压</w:t>
            </w:r>
            <w:r>
              <w:rPr>
                <w:rFonts w:ascii="宋体" w:hAnsi="宋体" w:cs="宋体" w:eastAsia="宋体"/>
                <w:sz w:val="21"/>
              </w:rPr>
              <w:t>/额定功率：380V/24KW--37KW。</w:t>
            </w:r>
            <w:r>
              <w:rPr>
                <w:rFonts w:ascii="宋体" w:hAnsi="宋体" w:cs="宋体" w:eastAsia="宋体"/>
                <w:sz w:val="21"/>
              </w:rPr>
              <w:t>产能以单餐</w:t>
            </w:r>
            <w:r>
              <w:rPr>
                <w:rFonts w:ascii="宋体" w:hAnsi="宋体" w:cs="宋体" w:eastAsia="宋体"/>
                <w:sz w:val="21"/>
              </w:rPr>
              <w:t>满足</w:t>
            </w:r>
            <w:r>
              <w:rPr>
                <w:rFonts w:ascii="宋体" w:hAnsi="宋体" w:cs="宋体" w:eastAsia="宋体"/>
                <w:sz w:val="21"/>
              </w:rPr>
              <w:t>1000人</w:t>
            </w:r>
            <w:r>
              <w:rPr>
                <w:rFonts w:ascii="宋体" w:hAnsi="宋体" w:cs="宋体" w:eastAsia="宋体"/>
                <w:sz w:val="21"/>
              </w:rPr>
              <w:t>次</w:t>
            </w:r>
            <w:r>
              <w:rPr>
                <w:rFonts w:ascii="宋体" w:hAnsi="宋体" w:cs="宋体" w:eastAsia="宋体"/>
                <w:sz w:val="21"/>
              </w:rPr>
              <w:t>、一天</w:t>
            </w:r>
            <w:r>
              <w:rPr>
                <w:rFonts w:ascii="宋体" w:hAnsi="宋体" w:cs="宋体" w:eastAsia="宋体"/>
                <w:sz w:val="21"/>
              </w:rPr>
              <w:t>满足</w:t>
            </w:r>
            <w:r>
              <w:rPr>
                <w:rFonts w:ascii="宋体" w:hAnsi="宋体" w:cs="宋体" w:eastAsia="宋体"/>
                <w:sz w:val="21"/>
              </w:rPr>
              <w:t>5000人</w:t>
            </w:r>
            <w:r>
              <w:rPr>
                <w:rFonts w:ascii="宋体" w:hAnsi="宋体" w:cs="宋体" w:eastAsia="宋体"/>
                <w:sz w:val="21"/>
              </w:rPr>
              <w:t>次</w:t>
            </w:r>
            <w:r>
              <w:rPr>
                <w:rFonts w:ascii="宋体" w:hAnsi="宋体" w:cs="宋体" w:eastAsia="宋体"/>
                <w:sz w:val="21"/>
              </w:rPr>
              <w:t>为标准。单餐单台蒸饭能力</w:t>
            </w:r>
            <w:r>
              <w:rPr>
                <w:rFonts w:ascii="宋体" w:hAnsi="宋体" w:cs="宋体" w:eastAsia="宋体"/>
                <w:sz w:val="21"/>
              </w:rPr>
              <w:t>≥250kg。</w:t>
            </w:r>
          </w:p>
          <w:p>
            <w:pPr>
              <w:pStyle w:val="null3"/>
              <w:jc w:val="left"/>
            </w:pPr>
            <w:r>
              <w:rPr>
                <w:rFonts w:ascii="宋体" w:hAnsi="宋体" w:cs="宋体" w:eastAsia="宋体"/>
                <w:sz w:val="21"/>
              </w:rPr>
              <w:t>2</w:t>
            </w:r>
            <w:r>
              <w:rPr>
                <w:rFonts w:ascii="宋体" w:hAnsi="宋体" w:cs="宋体" w:eastAsia="宋体"/>
                <w:sz w:val="21"/>
              </w:rPr>
              <w:t>.具备蒸饭、面食、煲汤、海鲜、蒸罐、蒸蛋、</w:t>
            </w:r>
            <w:r>
              <w:rPr>
                <w:rFonts w:ascii="宋体" w:hAnsi="宋体" w:cs="宋体" w:eastAsia="宋体"/>
                <w:sz w:val="21"/>
              </w:rPr>
              <w:t>等</w:t>
            </w:r>
            <w:r>
              <w:rPr>
                <w:rFonts w:ascii="宋体" w:hAnsi="宋体" w:cs="宋体" w:eastAsia="宋体"/>
                <w:sz w:val="21"/>
              </w:rPr>
              <w:t>保温功能</w:t>
            </w:r>
            <w:r>
              <w:rPr>
                <w:rFonts w:ascii="宋体" w:hAnsi="宋体" w:cs="宋体" w:eastAsia="宋体"/>
                <w:sz w:val="21"/>
              </w:rPr>
              <w:t>，</w:t>
            </w:r>
            <w:r>
              <w:rPr>
                <w:rFonts w:ascii="宋体" w:hAnsi="宋体" w:cs="宋体" w:eastAsia="宋体"/>
                <w:sz w:val="21"/>
              </w:rPr>
              <w:t>有显示屏，操作可视化，简单明了。</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整机内部材质</w:t>
            </w:r>
            <w:r>
              <w:rPr>
                <w:rFonts w:ascii="宋体" w:hAnsi="宋体" w:cs="宋体" w:eastAsia="宋体"/>
                <w:sz w:val="21"/>
              </w:rPr>
              <w:t>（含硅胶等）</w:t>
            </w:r>
            <w:r>
              <w:rPr>
                <w:rFonts w:ascii="宋体" w:hAnsi="宋体" w:cs="宋体" w:eastAsia="宋体"/>
                <w:sz w:val="21"/>
              </w:rPr>
              <w:t>达到食品级标准，接触食材部分</w:t>
            </w:r>
            <w:r>
              <w:rPr>
                <w:rFonts w:ascii="宋体" w:hAnsi="宋体" w:cs="宋体" w:eastAsia="宋体"/>
                <w:sz w:val="21"/>
              </w:rPr>
              <w:t>符合国标</w:t>
            </w:r>
            <w:r>
              <w:rPr>
                <w:rFonts w:ascii="宋体" w:hAnsi="宋体" w:cs="宋体" w:eastAsia="宋体"/>
                <w:sz w:val="21"/>
              </w:rPr>
              <w:t>GB4806系列标准，</w:t>
            </w:r>
            <w:r>
              <w:rPr>
                <w:rFonts w:ascii="宋体" w:hAnsi="宋体" w:cs="宋体" w:eastAsia="宋体"/>
                <w:sz w:val="21"/>
              </w:rPr>
              <w:t>整机</w:t>
            </w:r>
            <w:r>
              <w:rPr>
                <w:rFonts w:ascii="宋体" w:hAnsi="宋体" w:cs="宋体" w:eastAsia="宋体"/>
                <w:sz w:val="21"/>
              </w:rPr>
              <w:t>不锈钢板材抗菌符合</w:t>
            </w:r>
            <w:r>
              <w:rPr>
                <w:rFonts w:ascii="宋体" w:hAnsi="宋体" w:cs="宋体" w:eastAsia="宋体"/>
                <w:sz w:val="21"/>
              </w:rPr>
              <w:t>GB21551.2-2010或以上标准。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p>
            <w:pPr>
              <w:pStyle w:val="null3"/>
              <w:jc w:val="left"/>
            </w:pPr>
            <w:r>
              <w:rPr>
                <w:rFonts w:ascii="宋体" w:hAnsi="宋体" w:cs="宋体" w:eastAsia="宋体"/>
                <w:sz w:val="21"/>
              </w:rPr>
              <w:t>4.</w:t>
            </w:r>
            <w:r>
              <w:rPr>
                <w:rFonts w:ascii="宋体" w:hAnsi="宋体" w:cs="宋体" w:eastAsia="宋体"/>
                <w:sz w:val="21"/>
              </w:rPr>
              <w:t>不锈钢板材防锈经</w:t>
            </w:r>
            <w:r>
              <w:rPr>
                <w:rFonts w:ascii="宋体" w:hAnsi="宋体" w:cs="宋体" w:eastAsia="宋体"/>
                <w:sz w:val="21"/>
              </w:rPr>
              <w:t>≥1000h中性盐雾试验符合GB/T10125-2021或以上标准。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2台</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4项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多功能绞切肉机</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规格（长宽高）</w:t>
            </w:r>
            <w:r>
              <w:rPr>
                <w:rFonts w:ascii="宋体" w:hAnsi="宋体" w:cs="宋体" w:eastAsia="宋体"/>
                <w:sz w:val="21"/>
              </w:rPr>
              <w:t>（</w:t>
            </w:r>
            <w:r>
              <w:rPr>
                <w:rFonts w:ascii="宋体" w:hAnsi="宋体" w:cs="宋体" w:eastAsia="宋体"/>
                <w:sz w:val="21"/>
              </w:rPr>
              <w:t>mm）：</w:t>
            </w:r>
            <w:r>
              <w:rPr>
                <w:rFonts w:ascii="宋体" w:hAnsi="宋体" w:cs="宋体" w:eastAsia="宋体"/>
                <w:sz w:val="21"/>
              </w:rPr>
              <w:t>≤650*≤800*≤850。额定电压/额定功率：220V--380V/1.1KW--2.5KW。</w:t>
            </w:r>
            <w:r>
              <w:rPr>
                <w:rFonts w:ascii="宋体" w:hAnsi="宋体" w:cs="宋体" w:eastAsia="宋体"/>
                <w:sz w:val="21"/>
              </w:rPr>
              <w:t>可以切肉片，可以绞肉，可调节切片厚度。绞肉产量</w:t>
            </w:r>
            <w:r>
              <w:rPr>
                <w:rFonts w:ascii="宋体" w:hAnsi="宋体" w:cs="宋体" w:eastAsia="宋体"/>
                <w:sz w:val="21"/>
              </w:rPr>
              <w:t>≥250kg/h，切片产量≥400kg/h。</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绞切肉机材质达到食品级标准，食材接触部分</w:t>
            </w:r>
            <w:r>
              <w:rPr>
                <w:rFonts w:ascii="宋体" w:hAnsi="宋体" w:cs="宋体" w:eastAsia="宋体"/>
                <w:sz w:val="21"/>
              </w:rPr>
              <w:t>符合国标</w:t>
            </w:r>
            <w:r>
              <w:rPr>
                <w:rFonts w:ascii="宋体" w:hAnsi="宋体" w:cs="宋体" w:eastAsia="宋体"/>
                <w:sz w:val="21"/>
              </w:rPr>
              <w:t>GB4806系列标准，</w:t>
            </w:r>
            <w:r>
              <w:rPr>
                <w:rFonts w:ascii="宋体" w:hAnsi="宋体" w:cs="宋体" w:eastAsia="宋体"/>
                <w:sz w:val="21"/>
              </w:rPr>
              <w:t>整机</w:t>
            </w:r>
            <w:r>
              <w:rPr>
                <w:rFonts w:ascii="宋体" w:hAnsi="宋体" w:cs="宋体" w:eastAsia="宋体"/>
                <w:sz w:val="21"/>
              </w:rPr>
              <w:t>不锈钢板材抗菌符合</w:t>
            </w:r>
            <w:r>
              <w:rPr>
                <w:rFonts w:ascii="宋体" w:hAnsi="宋体" w:cs="宋体" w:eastAsia="宋体"/>
                <w:sz w:val="21"/>
              </w:rPr>
              <w:t>GB21551.2-2010或以上标准。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p>
            <w:pPr>
              <w:pStyle w:val="null3"/>
              <w:jc w:val="left"/>
            </w:pPr>
            <w:r>
              <w:rPr>
                <w:rFonts w:ascii="宋体" w:hAnsi="宋体" w:cs="宋体" w:eastAsia="宋体"/>
                <w:sz w:val="21"/>
              </w:rPr>
              <w:t>3.</w:t>
            </w:r>
            <w:r>
              <w:rPr>
                <w:rFonts w:ascii="宋体" w:hAnsi="宋体" w:cs="宋体" w:eastAsia="宋体"/>
                <w:sz w:val="21"/>
              </w:rPr>
              <w:t>不锈钢板材防锈经</w:t>
            </w:r>
            <w:r>
              <w:rPr>
                <w:rFonts w:ascii="宋体" w:hAnsi="宋体" w:cs="宋体" w:eastAsia="宋体"/>
                <w:sz w:val="21"/>
              </w:rPr>
              <w:t>≥1000h中性盐雾试验符合GB/T10125-2021或以上标准。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3项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智能切菜机</w:t>
            </w:r>
            <w:r>
              <w:rPr>
                <w:rFonts w:ascii="宋体" w:hAnsi="宋体" w:cs="宋体" w:eastAsia="宋体"/>
                <w:sz w:val="21"/>
              </w:rPr>
              <w:t>(带屏)</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规格（长宽高）</w:t>
            </w:r>
            <w:r>
              <w:rPr>
                <w:rFonts w:ascii="宋体" w:hAnsi="宋体" w:cs="宋体" w:eastAsia="宋体"/>
                <w:sz w:val="21"/>
              </w:rPr>
              <w:t>（</w:t>
            </w:r>
            <w:r>
              <w:rPr>
                <w:rFonts w:ascii="宋体" w:hAnsi="宋体" w:cs="宋体" w:eastAsia="宋体"/>
                <w:sz w:val="21"/>
              </w:rPr>
              <w:t>mm）：</w:t>
            </w:r>
            <w:r>
              <w:rPr>
                <w:rFonts w:ascii="宋体" w:hAnsi="宋体" w:cs="宋体" w:eastAsia="宋体"/>
                <w:sz w:val="21"/>
              </w:rPr>
              <w:t>≤1400*≤700*≤1400。额定电压/额定功率：220V--380V/1.6KW--2.6KW。</w:t>
            </w:r>
            <w:r>
              <w:rPr>
                <w:rFonts w:ascii="宋体" w:hAnsi="宋体" w:cs="宋体" w:eastAsia="宋体"/>
                <w:sz w:val="21"/>
              </w:rPr>
              <w:t>蔬菜切成片、丝、丁、块，叶菜类</w:t>
            </w:r>
            <w:r>
              <w:rPr>
                <w:rFonts w:ascii="宋体" w:hAnsi="宋体" w:cs="宋体" w:eastAsia="宋体"/>
                <w:sz w:val="21"/>
              </w:rPr>
              <w:t>600—1000公斤/h，根茎类300—1000公斤/h。叶菜切段切割规格可调节，根茎类切片、球茎类切丁、球茎类切丝的规格可调节。</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切菜机材质达到食品级标准，食材接触部分</w:t>
            </w:r>
            <w:r>
              <w:rPr>
                <w:rFonts w:ascii="宋体" w:hAnsi="宋体" w:cs="宋体" w:eastAsia="宋体"/>
                <w:sz w:val="21"/>
              </w:rPr>
              <w:t>符合国标</w:t>
            </w:r>
            <w:r>
              <w:rPr>
                <w:rFonts w:ascii="宋体" w:hAnsi="宋体" w:cs="宋体" w:eastAsia="宋体"/>
                <w:sz w:val="21"/>
              </w:rPr>
              <w:t>GB4806系列标准，</w:t>
            </w:r>
            <w:r>
              <w:rPr>
                <w:rFonts w:ascii="宋体" w:hAnsi="宋体" w:cs="宋体" w:eastAsia="宋体"/>
                <w:sz w:val="21"/>
              </w:rPr>
              <w:t>整机</w:t>
            </w:r>
            <w:r>
              <w:rPr>
                <w:rFonts w:ascii="宋体" w:hAnsi="宋体" w:cs="宋体" w:eastAsia="宋体"/>
                <w:sz w:val="21"/>
              </w:rPr>
              <w:t>不锈钢板材抗菌符合</w:t>
            </w:r>
            <w:r>
              <w:rPr>
                <w:rFonts w:ascii="宋体" w:hAnsi="宋体" w:cs="宋体" w:eastAsia="宋体"/>
                <w:sz w:val="21"/>
              </w:rPr>
              <w:t>GB21551.2-2010或以上标准。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p>
            <w:pPr>
              <w:pStyle w:val="null3"/>
              <w:jc w:val="left"/>
            </w:pPr>
            <w:r>
              <w:rPr>
                <w:rFonts w:ascii="宋体" w:hAnsi="宋体" w:cs="宋体" w:eastAsia="宋体"/>
                <w:sz w:val="21"/>
              </w:rPr>
              <w:t>3.</w:t>
            </w:r>
            <w:r>
              <w:rPr>
                <w:rFonts w:ascii="宋体" w:hAnsi="宋体" w:cs="宋体" w:eastAsia="宋体"/>
                <w:sz w:val="21"/>
              </w:rPr>
              <w:t>不锈钢板材防锈经</w:t>
            </w:r>
            <w:r>
              <w:rPr>
                <w:rFonts w:ascii="宋体" w:hAnsi="宋体" w:cs="宋体" w:eastAsia="宋体"/>
                <w:sz w:val="21"/>
              </w:rPr>
              <w:t>≥1000h中性盐雾试验符合GB/T10125-2021或以上标准。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3项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自动封膜机</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规格（长宽高）（</w:t>
            </w:r>
            <w:r>
              <w:rPr>
                <w:rFonts w:ascii="宋体" w:hAnsi="宋体" w:cs="宋体" w:eastAsia="宋体"/>
                <w:sz w:val="21"/>
              </w:rPr>
              <w:t>mm）：≤2900*≤1400*≤1800。额定电压/额定功率：220V--380V/不小于5KW。</w:t>
            </w:r>
            <w:r>
              <w:rPr>
                <w:rFonts w:ascii="宋体" w:hAnsi="宋体" w:cs="宋体" w:eastAsia="宋体"/>
                <w:sz w:val="21"/>
              </w:rPr>
              <w:t>可根据包装容器规格及形状定制，一次封装</w:t>
            </w:r>
            <w:r>
              <w:rPr>
                <w:rFonts w:ascii="宋体" w:hAnsi="宋体" w:cs="宋体" w:eastAsia="宋体"/>
                <w:sz w:val="21"/>
              </w:rPr>
              <w:t>≥10Pcs。具有可自动完成推送、封口等功能。</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1项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连续式打饭线</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规格（长宽高）</w:t>
            </w:r>
            <w:r>
              <w:rPr>
                <w:rFonts w:ascii="宋体" w:hAnsi="宋体" w:cs="宋体" w:eastAsia="宋体"/>
                <w:sz w:val="21"/>
              </w:rPr>
              <w:t>（</w:t>
            </w:r>
            <w:r>
              <w:rPr>
                <w:rFonts w:ascii="宋体" w:hAnsi="宋体" w:cs="宋体" w:eastAsia="宋体"/>
                <w:sz w:val="21"/>
              </w:rPr>
              <w:t>mm）：</w:t>
            </w:r>
            <w:r>
              <w:rPr>
                <w:rFonts w:ascii="宋体" w:hAnsi="宋体" w:cs="宋体" w:eastAsia="宋体"/>
                <w:sz w:val="21"/>
              </w:rPr>
              <w:t>≤4000*≤1470*≤2100。额定电压：220V--380V。</w:t>
            </w:r>
            <w:r>
              <w:rPr>
                <w:rFonts w:ascii="宋体" w:hAnsi="宋体" w:cs="宋体" w:eastAsia="宋体"/>
                <w:sz w:val="21"/>
              </w:rPr>
              <w:t>具备自动定位，自动分取餐盒，自动放置餐盒、自动分饭、进盒输送线、自动封盒等功能。自动分饭产量：</w:t>
            </w:r>
            <w:r>
              <w:rPr>
                <w:rFonts w:ascii="宋体" w:hAnsi="宋体" w:cs="宋体" w:eastAsia="宋体"/>
                <w:sz w:val="21"/>
              </w:rPr>
              <w:t>≥1000份/h。</w:t>
            </w:r>
          </w:p>
          <w:p>
            <w:pPr>
              <w:pStyle w:val="null3"/>
              <w:jc w:val="left"/>
            </w:pPr>
            <w:r>
              <w:rPr>
                <w:rFonts w:ascii="宋体" w:hAnsi="宋体" w:cs="宋体" w:eastAsia="宋体"/>
                <w:sz w:val="21"/>
              </w:rPr>
              <w:t>2.</w:t>
            </w:r>
            <w:r>
              <w:rPr>
                <w:rFonts w:ascii="宋体" w:hAnsi="宋体" w:cs="宋体" w:eastAsia="宋体"/>
                <w:sz w:val="21"/>
              </w:rPr>
              <w:t>米饭分装机所用板材、传送带达到食品级标准，食材接触部分符合国标</w:t>
            </w:r>
            <w:r>
              <w:rPr>
                <w:rFonts w:ascii="宋体" w:hAnsi="宋体" w:cs="宋体" w:eastAsia="宋体"/>
                <w:sz w:val="21"/>
              </w:rPr>
              <w:t>GB4806系列标准，整机不锈钢板材抗菌符合GB21551.2-2010或以上标准。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p>
            <w:pPr>
              <w:pStyle w:val="null3"/>
              <w:jc w:val="left"/>
            </w:pPr>
            <w:r>
              <w:rPr>
                <w:rFonts w:ascii="宋体" w:hAnsi="宋体" w:cs="宋体" w:eastAsia="宋体"/>
                <w:sz w:val="21"/>
              </w:rPr>
              <w:t>3.</w:t>
            </w:r>
            <w:r>
              <w:rPr>
                <w:rFonts w:ascii="宋体" w:hAnsi="宋体" w:cs="宋体" w:eastAsia="宋体"/>
                <w:sz w:val="21"/>
              </w:rPr>
              <w:t>不锈钢板材防锈经</w:t>
            </w:r>
            <w:r>
              <w:rPr>
                <w:rFonts w:ascii="宋体" w:hAnsi="宋体" w:cs="宋体" w:eastAsia="宋体"/>
                <w:sz w:val="21"/>
              </w:rPr>
              <w:t>≥1000h中性盐雾试验符合GB/T10125-2021或以上标准。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3项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智能传输带</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输送带规格</w:t>
            </w:r>
            <w:r>
              <w:rPr>
                <w:rFonts w:ascii="宋体" w:hAnsi="宋体" w:cs="宋体" w:eastAsia="宋体"/>
                <w:sz w:val="21"/>
              </w:rPr>
              <w:t>（</w:t>
            </w:r>
            <w:r>
              <w:rPr>
                <w:rFonts w:ascii="宋体" w:hAnsi="宋体" w:cs="宋体" w:eastAsia="宋体"/>
                <w:sz w:val="21"/>
              </w:rPr>
              <w:t>mm</w:t>
            </w:r>
            <w:r>
              <w:rPr>
                <w:rFonts w:ascii="宋体" w:hAnsi="宋体" w:cs="宋体" w:eastAsia="宋体"/>
                <w:sz w:val="21"/>
              </w:rPr>
              <w:t>）</w:t>
            </w:r>
            <w:r>
              <w:rPr>
                <w:rFonts w:ascii="宋体" w:hAnsi="宋体" w:cs="宋体" w:eastAsia="宋体"/>
                <w:sz w:val="21"/>
              </w:rPr>
              <w:t>：</w:t>
            </w:r>
            <w:r>
              <w:rPr>
                <w:rFonts w:ascii="宋体" w:hAnsi="宋体" w:cs="宋体" w:eastAsia="宋体"/>
                <w:sz w:val="21"/>
              </w:rPr>
              <w:t>≥580*3*L。自动清洗机构，清洁更方便。速度：多档可调节。</w:t>
            </w:r>
          </w:p>
          <w:p>
            <w:pPr>
              <w:pStyle w:val="null3"/>
              <w:jc w:val="left"/>
            </w:pPr>
            <w:r>
              <w:rPr>
                <w:rFonts w:ascii="宋体" w:hAnsi="宋体" w:cs="宋体" w:eastAsia="宋体"/>
                <w:sz w:val="21"/>
              </w:rPr>
              <w:t>2.</w:t>
            </w:r>
            <w:r>
              <w:rPr>
                <w:rFonts w:ascii="宋体" w:hAnsi="宋体" w:cs="宋体" w:eastAsia="宋体"/>
                <w:sz w:val="21"/>
              </w:rPr>
              <w:t>传送带达到食品级标准，无重金属污染，符合国家相关标准，</w:t>
            </w:r>
            <w:r>
              <w:rPr>
                <w:rFonts w:ascii="宋体" w:hAnsi="宋体" w:cs="宋体" w:eastAsia="宋体"/>
                <w:sz w:val="21"/>
                <w:b/>
              </w:rPr>
              <w:t>须</w:t>
            </w:r>
            <w:r>
              <w:rPr>
                <w:rFonts w:ascii="宋体" w:hAnsi="宋体" w:cs="宋体" w:eastAsia="宋体"/>
                <w:sz w:val="21"/>
                <w:b/>
              </w:rPr>
              <w:t>提供食品接触产品安全认证证书。</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2项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连用野外炊事给养单元</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供餐能力：</w:t>
            </w:r>
            <w:r>
              <w:rPr>
                <w:rFonts w:ascii="宋体" w:hAnsi="宋体" w:cs="宋体" w:eastAsia="宋体"/>
                <w:sz w:val="21"/>
              </w:rPr>
              <w:t>≥120人。</w:t>
            </w:r>
            <w:r>
              <w:rPr>
                <w:rFonts w:ascii="宋体" w:hAnsi="宋体" w:cs="宋体" w:eastAsia="宋体"/>
                <w:sz w:val="21"/>
              </w:rPr>
              <w:t>具备自动点火，任意调节火力大小等功能，可满足低温高原的工作环境。</w:t>
            </w:r>
          </w:p>
          <w:p>
            <w:pPr>
              <w:pStyle w:val="null3"/>
              <w:jc w:val="left"/>
            </w:pPr>
            <w:r>
              <w:rPr>
                <w:rFonts w:ascii="宋体" w:hAnsi="宋体" w:cs="宋体" w:eastAsia="宋体"/>
                <w:sz w:val="21"/>
              </w:rPr>
              <w:t>2.包括：45L铝制行军锅2套，</w:t>
            </w:r>
            <w:r>
              <w:rPr>
                <w:rFonts w:ascii="宋体" w:hAnsi="宋体" w:cs="宋体" w:eastAsia="宋体"/>
                <w:sz w:val="21"/>
              </w:rPr>
              <w:t>直径</w:t>
            </w:r>
            <w:r>
              <w:rPr>
                <w:rFonts w:ascii="宋体" w:hAnsi="宋体" w:cs="宋体" w:eastAsia="宋体"/>
                <w:sz w:val="21"/>
              </w:rPr>
              <w:t>34cm不锈钢菜盆20个，野战燃油炉灶（油罐、燃烧器、备件包、输油胶管、折叠式支架、打气筒）切菜板、菜刀及护套、帆布手套、调料袋、焖饭器、切菜（和面）布、锅罩袋、锅铲、炒勺。蒸盘、行军锅背架给养携行包背架、野战燃油炉背架、7.5kg软体油桶、20L送饭（背水）袋、应急灯。</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2套</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2项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安装</w:t>
            </w:r>
            <w:r>
              <w:rPr>
                <w:rFonts w:ascii="宋体" w:hAnsi="宋体" w:cs="宋体" w:eastAsia="宋体"/>
                <w:sz w:val="21"/>
              </w:rPr>
              <w:t>施工</w:t>
            </w:r>
            <w:r>
              <w:rPr>
                <w:rFonts w:ascii="宋体" w:hAnsi="宋体" w:cs="宋体" w:eastAsia="宋体"/>
                <w:sz w:val="21"/>
              </w:rPr>
              <w:t>、辅助材料</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1.包含设备安装调试、水电施工改造（含土木施工）及</w:t>
            </w:r>
            <w:r>
              <w:rPr>
                <w:rFonts w:ascii="宋体" w:hAnsi="宋体" w:cs="宋体" w:eastAsia="宋体"/>
                <w:sz w:val="21"/>
              </w:rPr>
              <w:t>辅助材料</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辅助材料</w:t>
            </w:r>
            <w:r>
              <w:rPr>
                <w:rFonts w:ascii="宋体" w:hAnsi="宋体" w:cs="宋体" w:eastAsia="宋体"/>
                <w:sz w:val="21"/>
              </w:rPr>
              <w:t>中</w:t>
            </w:r>
            <w:r>
              <w:rPr>
                <w:rFonts w:ascii="宋体" w:hAnsi="宋体" w:cs="宋体" w:eastAsia="宋体"/>
                <w:sz w:val="21"/>
              </w:rPr>
              <w:t>新增</w:t>
            </w:r>
            <w:r>
              <w:rPr>
                <w:rFonts w:ascii="宋体" w:hAnsi="宋体" w:cs="宋体" w:eastAsia="宋体"/>
                <w:sz w:val="21"/>
              </w:rPr>
              <w:t>的</w:t>
            </w:r>
            <w:r>
              <w:rPr>
                <w:rFonts w:ascii="宋体" w:hAnsi="宋体" w:cs="宋体" w:eastAsia="宋体"/>
                <w:sz w:val="21"/>
              </w:rPr>
              <w:t>YJV电缆须满足本次采购所有设备（含安装、施工、配电箱等相关配套设施）200kw总功率的用电需求。YJV电缆须符合最新国标。</w:t>
            </w:r>
          </w:p>
          <w:p>
            <w:pPr>
              <w:pStyle w:val="null3"/>
              <w:jc w:val="both"/>
            </w:pPr>
            <w:r>
              <w:rPr>
                <w:rFonts w:ascii="宋体" w:hAnsi="宋体" w:cs="宋体" w:eastAsia="宋体"/>
                <w:sz w:val="21"/>
              </w:rPr>
              <w:t>3</w:t>
            </w:r>
            <w:r>
              <w:rPr>
                <w:rFonts w:ascii="宋体" w:hAnsi="宋体" w:cs="宋体" w:eastAsia="宋体"/>
                <w:sz w:val="21"/>
              </w:rPr>
              <w:t>.</w:t>
            </w:r>
            <w:r>
              <w:rPr>
                <w:rFonts w:ascii="宋体" w:hAnsi="宋体" w:cs="宋体" w:eastAsia="宋体"/>
                <w:sz w:val="21"/>
              </w:rPr>
              <w:t>新增</w:t>
            </w:r>
            <w:r>
              <w:rPr>
                <w:rFonts w:ascii="宋体" w:hAnsi="宋体" w:cs="宋体" w:eastAsia="宋体"/>
                <w:sz w:val="21"/>
              </w:rPr>
              <w:t>电缆需达到新增设备投入使用要求，含总配电箱及新增每台设备所需的控制箱。电缆</w:t>
            </w:r>
            <w:r>
              <w:rPr>
                <w:rFonts w:ascii="宋体" w:hAnsi="宋体" w:cs="宋体" w:eastAsia="宋体"/>
                <w:sz w:val="21"/>
              </w:rPr>
              <w:t>长度</w:t>
            </w:r>
            <w:r>
              <w:rPr>
                <w:rFonts w:ascii="宋体" w:hAnsi="宋体" w:cs="宋体" w:eastAsia="宋体"/>
                <w:sz w:val="21"/>
              </w:rPr>
              <w:t>约</w:t>
            </w:r>
            <w:r>
              <w:rPr>
                <w:rFonts w:ascii="宋体" w:hAnsi="宋体" w:cs="宋体" w:eastAsia="宋体"/>
                <w:sz w:val="21"/>
              </w:rPr>
              <w:t>120米。</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1项</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3项</w:t>
            </w:r>
          </w:p>
        </w:tc>
      </w:tr>
    </w:tbl>
    <w:p>
      <w:pPr>
        <w:pStyle w:val="null3"/>
        <w:jc w:val="both"/>
      </w:pPr>
      <w:r>
        <w:rPr>
          <w:rFonts w:ascii="宋体" w:hAnsi="宋体" w:cs="宋体" w:eastAsia="宋体"/>
          <w:sz w:val="21"/>
          <w:b/>
          <w:shd w:fill="D9D9D9" w:val="clear"/>
        </w:rPr>
        <w:t>注：饮食炊事机械项目中主要包括采购自动炒菜机、万能蒸烤箱、自动电蒸柜、多功能绞切肉机、智能切菜机</w:t>
      </w:r>
      <w:r>
        <w:rPr>
          <w:rFonts w:ascii="宋体" w:hAnsi="宋体" w:cs="宋体" w:eastAsia="宋体"/>
          <w:sz w:val="21"/>
          <w:b/>
          <w:shd w:fill="D9D9D9" w:val="clear"/>
        </w:rPr>
        <w:t>(带屏)、自动封膜机、连续式打饭线</w:t>
      </w:r>
      <w:r>
        <w:rPr>
          <w:rFonts w:ascii="宋体" w:hAnsi="宋体" w:cs="宋体" w:eastAsia="宋体"/>
          <w:sz w:val="21"/>
          <w:b/>
          <w:shd w:fill="D9D9D9" w:val="clear"/>
        </w:rPr>
        <w:t>、</w:t>
      </w:r>
      <w:r>
        <w:rPr>
          <w:rFonts w:ascii="宋体" w:hAnsi="宋体" w:cs="宋体" w:eastAsia="宋体"/>
          <w:sz w:val="21"/>
          <w:b/>
          <w:shd w:fill="D9D9D9" w:val="clear"/>
        </w:rPr>
        <w:t>智能传输带等军供厨房设施设备以及两套</w:t>
      </w:r>
      <w:r>
        <w:rPr>
          <w:rFonts w:ascii="宋体" w:hAnsi="宋体" w:cs="宋体" w:eastAsia="宋体"/>
          <w:sz w:val="21"/>
          <w:b/>
          <w:shd w:fill="D9D9D9" w:val="clear"/>
        </w:rPr>
        <w:t>连用野外炊事给养单元</w:t>
      </w:r>
      <w:r>
        <w:rPr>
          <w:rFonts w:ascii="宋体" w:hAnsi="宋体" w:cs="宋体" w:eastAsia="宋体"/>
          <w:sz w:val="21"/>
          <w:b/>
          <w:shd w:fill="D9D9D9" w:val="clear"/>
        </w:rPr>
        <w:t>，另有水电</w:t>
      </w:r>
      <w:r>
        <w:rPr>
          <w:rFonts w:ascii="宋体" w:hAnsi="宋体" w:cs="宋体" w:eastAsia="宋体"/>
          <w:sz w:val="21"/>
          <w:b/>
          <w:shd w:fill="D9D9D9" w:val="clear"/>
        </w:rPr>
        <w:t>施工</w:t>
      </w:r>
      <w:r>
        <w:rPr>
          <w:rFonts w:ascii="宋体" w:hAnsi="宋体" w:cs="宋体" w:eastAsia="宋体"/>
          <w:sz w:val="21"/>
          <w:b/>
          <w:shd w:fill="D9D9D9" w:val="clear"/>
        </w:rPr>
        <w:t>改造费（含土木施工）等共计约</w:t>
      </w:r>
      <w:r>
        <w:rPr>
          <w:rFonts w:ascii="宋体" w:hAnsi="宋体" w:cs="宋体" w:eastAsia="宋体"/>
          <w:sz w:val="21"/>
          <w:b/>
          <w:shd w:fill="D9D9D9" w:val="clear"/>
        </w:rPr>
        <w:t>112万。</w:t>
      </w:r>
    </w:p>
    <w:p>
      <w:pPr>
        <w:pStyle w:val="null3"/>
        <w:jc w:val="both"/>
        <w:outlineLvl w:val="2"/>
      </w:pPr>
      <w:r>
        <w:rPr>
          <w:sz w:val="28"/>
          <w:b/>
        </w:rPr>
        <w:t>三、商务要求（以“★”标示的内容为不允许负偏离的实质性要求）</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福州市鼓楼区大根路73号。</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合同签订后60天内交付。</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验收合格并交付使用。</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1、期次1，说明：按照招标文件、采购合同、相关国家标准及行业标准验收。</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1、合同签订并供货后，达到付款条件起15日内，支付合同总金额的50.00%</w:t>
            </w:r>
          </w:p>
          <w:p>
            <w:pPr>
              <w:pStyle w:val="null3"/>
              <w:jc w:val="both"/>
            </w:pPr>
            <w:r>
              <w:rPr/>
              <w:t>2、整体验收合格之日后，达到付款条件起15日内，支付合同总金额的40.00%</w:t>
            </w:r>
          </w:p>
          <w:p>
            <w:pPr>
              <w:pStyle w:val="null3"/>
              <w:jc w:val="both"/>
            </w:pPr>
            <w:r>
              <w:rPr/>
              <w:t>3、在设备投入正常使用30日后，结算时，收款、出具发票和合同签订的名称均必须与中标单位名称一致，且中标人需提供合同、出具的增值税发票、中标通知书等有效文件，达到付款条件起15日内，支付合同总金额的10.00%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本采购包履约保证金为合同金额的5.0%</w:t>
            </w:r>
          </w:p>
          <w:p>
            <w:pPr>
              <w:pStyle w:val="null3"/>
              <w:jc w:val="both"/>
            </w:pPr>
            <w:r>
              <w:rPr/>
              <w:t>说明：中标人在合同签订生效之日起15日内需向采购人交纳合同金额5%的履约保证金作为中标人违约责任的赔偿，履约保证金在项目最终验收合格后的10个工作日，且中标人无任何违约事项的情况下无息退还。验收合格以采购人签发或委托第三方验收机构签发的《验收合格通知书》的日期为准。</w:t>
            </w:r>
          </w:p>
        </w:tc>
      </w:tr>
    </w:tbl>
    <w:p>
      <w:pPr>
        <w:pStyle w:val="null3"/>
        <w:jc w:val="left"/>
      </w:pPr>
      <w:r>
        <w:rPr/>
        <w:t>其他商务要求</w:t>
      </w:r>
    </w:p>
    <w:p>
      <w:pPr>
        <w:pStyle w:val="null3"/>
        <w:ind w:firstLine="480"/>
        <w:jc w:val="left"/>
      </w:pPr>
      <w:r>
        <w:rPr>
          <w:rFonts w:ascii="宋体" w:hAnsi="宋体" w:cs="宋体" w:eastAsia="宋体"/>
          <w:sz w:val="21"/>
        </w:rPr>
        <w:t>★</w:t>
      </w:r>
      <w:r>
        <w:rPr>
          <w:rFonts w:ascii="宋体" w:hAnsi="宋体" w:cs="宋体" w:eastAsia="宋体"/>
          <w:sz w:val="21"/>
          <w:b/>
        </w:rPr>
        <w:t>8、货物包装方式</w:t>
      </w:r>
    </w:p>
    <w:p>
      <w:pPr>
        <w:pStyle w:val="null3"/>
        <w:ind w:firstLine="420"/>
        <w:jc w:val="both"/>
      </w:pPr>
      <w:r>
        <w:rPr>
          <w:rFonts w:ascii="宋体" w:hAnsi="宋体" w:cs="宋体" w:eastAsia="宋体"/>
          <w:sz w:val="21"/>
        </w:rPr>
        <w:t>8.1包装：货物交货时应按国家有关标准要求进行包装。</w:t>
      </w:r>
    </w:p>
    <w:p>
      <w:pPr>
        <w:pStyle w:val="null3"/>
        <w:ind w:firstLine="420"/>
        <w:jc w:val="both"/>
      </w:pPr>
      <w:r>
        <w:rPr>
          <w:rFonts w:ascii="宋体" w:hAnsi="宋体" w:cs="宋体" w:eastAsia="宋体"/>
          <w:sz w:val="21"/>
        </w:rPr>
        <w:t>8.2方式：包装必须与运输方式相适应，包装方式的确定及包装费用均由中标人负责；由于不适当的包装而造成货物在运输过程中有任何损坏由中标人负责。</w:t>
      </w:r>
    </w:p>
    <w:p>
      <w:pPr>
        <w:pStyle w:val="null3"/>
        <w:ind w:firstLine="420"/>
        <w:jc w:val="both"/>
      </w:pPr>
      <w:r>
        <w:rPr>
          <w:rFonts w:ascii="宋体" w:hAnsi="宋体" w:cs="宋体" w:eastAsia="宋体"/>
          <w:sz w:val="21"/>
        </w:rPr>
        <w:t>8.3包装应足以承受整个过程中的运输、转运、装卸、储存等，充分考虑到运输途中的各种情况(如暴露于恶劣气候等)和项目所在地的气候特点，以及露天存放的需要。</w:t>
      </w:r>
    </w:p>
    <w:p>
      <w:pPr>
        <w:pStyle w:val="null3"/>
        <w:ind w:firstLine="480"/>
        <w:jc w:val="left"/>
      </w:pPr>
      <w:r>
        <w:rPr>
          <w:rFonts w:ascii="宋体" w:hAnsi="宋体" w:cs="宋体" w:eastAsia="宋体"/>
          <w:sz w:val="21"/>
        </w:rPr>
        <w:t>★</w:t>
      </w:r>
      <w:r>
        <w:rPr>
          <w:rFonts w:ascii="宋体" w:hAnsi="宋体" w:cs="宋体" w:eastAsia="宋体"/>
          <w:sz w:val="21"/>
          <w:b/>
        </w:rPr>
        <w:t>9、安装、调试</w:t>
      </w:r>
      <w:r>
        <w:rPr>
          <w:rFonts w:ascii="宋体" w:hAnsi="宋体" w:cs="宋体" w:eastAsia="宋体"/>
          <w:sz w:val="21"/>
          <w:b/>
        </w:rPr>
        <w:t>及施工要求</w:t>
      </w:r>
    </w:p>
    <w:p>
      <w:pPr>
        <w:pStyle w:val="null3"/>
        <w:ind w:firstLine="420"/>
        <w:jc w:val="both"/>
      </w:pPr>
      <w:r>
        <w:rPr>
          <w:rFonts w:ascii="宋体" w:hAnsi="宋体" w:cs="宋体" w:eastAsia="宋体"/>
          <w:sz w:val="21"/>
        </w:rPr>
        <w:t>9.1中标人应在签订合同时，向采购人提供安装、调试的进度计划表。</w:t>
      </w:r>
    </w:p>
    <w:p>
      <w:pPr>
        <w:pStyle w:val="null3"/>
        <w:ind w:firstLine="420"/>
        <w:jc w:val="both"/>
      </w:pPr>
      <w:r>
        <w:rPr>
          <w:rFonts w:ascii="宋体" w:hAnsi="宋体" w:cs="宋体" w:eastAsia="宋体"/>
          <w:sz w:val="21"/>
        </w:rPr>
        <w:t>9.2合同签订后，由中标人负责将合同规定的设备数量送到安装地点，设备通过采购人确认后，由中标人指派的技术人员到现场进行安装。采购人将安排专人配合，并提供安装所需的基本条件，保证各项安装工作顺利进行，安装过程中所需的供电、给排水等相关辅助材料（如管路、电缆等）由中标人提供。</w:t>
      </w:r>
      <w:r>
        <w:rPr>
          <w:rFonts w:ascii="宋体" w:hAnsi="宋体" w:cs="宋体" w:eastAsia="宋体"/>
          <w:sz w:val="21"/>
        </w:rPr>
        <w:t>中标人须按照</w:t>
      </w:r>
      <w:r>
        <w:rPr>
          <w:rFonts w:ascii="宋体" w:hAnsi="宋体" w:cs="宋体" w:eastAsia="宋体"/>
          <w:sz w:val="21"/>
        </w:rPr>
        <w:t>国家标准及行业标准</w:t>
      </w:r>
      <w:r>
        <w:rPr>
          <w:rFonts w:ascii="宋体" w:hAnsi="宋体" w:cs="宋体" w:eastAsia="宋体"/>
          <w:sz w:val="21"/>
        </w:rPr>
        <w:t>等相关标准进行安装施工改造。</w:t>
      </w:r>
    </w:p>
    <w:p>
      <w:pPr>
        <w:pStyle w:val="null3"/>
        <w:ind w:firstLine="420"/>
        <w:jc w:val="both"/>
      </w:pPr>
      <w:r>
        <w:rPr>
          <w:rFonts w:ascii="宋体" w:hAnsi="宋体" w:cs="宋体" w:eastAsia="宋体"/>
          <w:sz w:val="21"/>
        </w:rPr>
        <w:t>9.3中标人负责组织专业技术人员进行设备调试，</w:t>
      </w:r>
      <w:r>
        <w:rPr>
          <w:rFonts w:ascii="宋体" w:hAnsi="宋体" w:cs="宋体" w:eastAsia="宋体"/>
          <w:sz w:val="21"/>
        </w:rPr>
        <w:t>根据采购人的要求位置和厨房实际情况拆装新旧设备，</w:t>
      </w:r>
      <w:r>
        <w:rPr>
          <w:rFonts w:ascii="宋体" w:hAnsi="宋体" w:cs="宋体" w:eastAsia="宋体"/>
          <w:sz w:val="21"/>
        </w:rPr>
        <w:t>并向采购人安排的工作人员介绍设备功能。</w:t>
      </w:r>
    </w:p>
    <w:p>
      <w:pPr>
        <w:pStyle w:val="null3"/>
        <w:ind w:firstLine="420"/>
        <w:jc w:val="both"/>
      </w:pPr>
      <w:r>
        <w:rPr>
          <w:rFonts w:ascii="宋体" w:hAnsi="宋体" w:cs="宋体" w:eastAsia="宋体"/>
          <w:sz w:val="21"/>
        </w:rPr>
        <w:t>9.4</w:t>
      </w:r>
      <w:r>
        <w:rPr>
          <w:rFonts w:ascii="宋体" w:hAnsi="宋体" w:cs="宋体" w:eastAsia="宋体"/>
          <w:sz w:val="21"/>
          <w:b/>
        </w:rPr>
        <w:t>投标人须承诺：施工、安装调试完毕后，与原有设备相匹配且能满足设备整体运行需要。投标文件中须提供承诺函（格式自拟），否则按无效投标处理。</w:t>
      </w:r>
    </w:p>
    <w:p>
      <w:pPr>
        <w:pStyle w:val="null3"/>
        <w:ind w:firstLine="420"/>
        <w:jc w:val="both"/>
      </w:pPr>
      <w:r>
        <w:rPr>
          <w:rFonts w:ascii="宋体" w:hAnsi="宋体" w:cs="宋体" w:eastAsia="宋体"/>
          <w:sz w:val="21"/>
        </w:rPr>
        <w:t>9.5施工要求</w:t>
      </w:r>
    </w:p>
    <w:p>
      <w:pPr>
        <w:pStyle w:val="null3"/>
        <w:ind w:firstLine="420"/>
        <w:jc w:val="left"/>
      </w:pPr>
      <w:r>
        <w:rPr>
          <w:rFonts w:ascii="宋体" w:hAnsi="宋体" w:cs="宋体" w:eastAsia="宋体"/>
          <w:sz w:val="21"/>
        </w:rPr>
        <w:t>9.5.1</w:t>
      </w:r>
      <w:r>
        <w:rPr>
          <w:rFonts w:ascii="宋体" w:hAnsi="宋体" w:cs="宋体" w:eastAsia="宋体"/>
          <w:sz w:val="21"/>
        </w:rPr>
        <w:t>.施工在不影响</w:t>
      </w:r>
      <w:r>
        <w:rPr>
          <w:rFonts w:ascii="宋体" w:hAnsi="宋体" w:cs="宋体" w:eastAsia="宋体"/>
          <w:sz w:val="21"/>
        </w:rPr>
        <w:t>采购人</w:t>
      </w:r>
      <w:r>
        <w:rPr>
          <w:rFonts w:ascii="宋体" w:hAnsi="宋体" w:cs="宋体" w:eastAsia="宋体"/>
          <w:sz w:val="21"/>
        </w:rPr>
        <w:t>原有的水电、排水系统的情况下，合理布局新增设备的水电及排水系统。</w:t>
      </w:r>
    </w:p>
    <w:p>
      <w:pPr>
        <w:pStyle w:val="null3"/>
        <w:ind w:firstLine="420"/>
        <w:jc w:val="left"/>
      </w:pPr>
      <w:r>
        <w:rPr>
          <w:rFonts w:ascii="宋体" w:hAnsi="宋体" w:cs="宋体" w:eastAsia="宋体"/>
          <w:sz w:val="21"/>
        </w:rPr>
        <w:t>9.5.2</w:t>
      </w:r>
      <w:r>
        <w:rPr>
          <w:rFonts w:ascii="宋体" w:hAnsi="宋体" w:cs="宋体" w:eastAsia="宋体"/>
          <w:sz w:val="21"/>
        </w:rPr>
        <w:t>.水电安装施工应符合国家有关安全标准和规定，保证工程的安全性和可靠性。施工过程中应遵守国家相关的施工安全操作规程，特别是对高危作业进行安全措施把关，如高空作业、电气操作等。水电设备安装的固定和支架要符合国家规范要求，以保证其稳定性和安全性。</w:t>
      </w:r>
    </w:p>
    <w:p>
      <w:pPr>
        <w:pStyle w:val="null3"/>
        <w:ind w:firstLine="420"/>
        <w:jc w:val="left"/>
      </w:pPr>
      <w:r>
        <w:rPr>
          <w:rFonts w:ascii="宋体" w:hAnsi="宋体" w:cs="宋体" w:eastAsia="宋体"/>
          <w:sz w:val="21"/>
        </w:rPr>
        <w:t>9.5.3</w:t>
      </w:r>
      <w:r>
        <w:rPr>
          <w:rFonts w:ascii="宋体" w:hAnsi="宋体" w:cs="宋体" w:eastAsia="宋体"/>
          <w:sz w:val="21"/>
        </w:rPr>
        <w:t>.水电安装施工应选择符合国家标准的优质材料，确保材料的质量和性能达到要求。</w:t>
      </w:r>
    </w:p>
    <w:p>
      <w:pPr>
        <w:pStyle w:val="null3"/>
        <w:ind w:firstLine="420"/>
        <w:jc w:val="left"/>
      </w:pPr>
      <w:r>
        <w:rPr>
          <w:rFonts w:ascii="宋体" w:hAnsi="宋体" w:cs="宋体" w:eastAsia="宋体"/>
          <w:sz w:val="21"/>
        </w:rPr>
        <w:t>9.5.4</w:t>
      </w:r>
      <w:r>
        <w:rPr>
          <w:rFonts w:ascii="宋体" w:hAnsi="宋体" w:cs="宋体" w:eastAsia="宋体"/>
          <w:sz w:val="21"/>
        </w:rPr>
        <w:t>.电线电缆的铺设要求应符合国家规范要求，并保持足够的间距，杜绝交叉铺设，避免相互干扰。</w:t>
      </w:r>
    </w:p>
    <w:p>
      <w:pPr>
        <w:pStyle w:val="null3"/>
        <w:ind w:firstLine="420"/>
        <w:jc w:val="left"/>
      </w:pPr>
      <w:r>
        <w:rPr>
          <w:rFonts w:ascii="宋体" w:hAnsi="宋体" w:cs="宋体" w:eastAsia="宋体"/>
          <w:sz w:val="21"/>
        </w:rPr>
        <w:t>9.5.5</w:t>
      </w:r>
      <w:r>
        <w:rPr>
          <w:rFonts w:ascii="宋体" w:hAnsi="宋体" w:cs="宋体" w:eastAsia="宋体"/>
          <w:sz w:val="21"/>
        </w:rPr>
        <w:t>.电线电缆的开槽和穿墙操作应符合国家安全规范等要求，防止损坏墙体结构。</w:t>
      </w:r>
    </w:p>
    <w:p>
      <w:pPr>
        <w:pStyle w:val="null3"/>
        <w:ind w:firstLine="420"/>
        <w:jc w:val="both"/>
      </w:pPr>
      <w:r>
        <w:rPr>
          <w:rFonts w:ascii="宋体" w:hAnsi="宋体" w:cs="宋体" w:eastAsia="宋体"/>
          <w:sz w:val="21"/>
        </w:rPr>
        <w:t>9.5.6</w:t>
      </w:r>
      <w:r>
        <w:rPr>
          <w:rFonts w:ascii="宋体" w:hAnsi="宋体" w:cs="宋体" w:eastAsia="宋体"/>
          <w:sz w:val="21"/>
        </w:rPr>
        <w:t>.水</w:t>
      </w:r>
      <w:r>
        <w:rPr>
          <w:rFonts w:ascii="宋体" w:hAnsi="宋体" w:cs="宋体" w:eastAsia="宋体"/>
        </w:rPr>
        <w:t>管的敷设应符合国家规范要求，水管应保持一定的倾斜角度，以便排水顺畅。</w:t>
      </w:r>
    </w:p>
    <w:p>
      <w:pPr>
        <w:pStyle w:val="null3"/>
        <w:ind w:firstLine="480"/>
        <w:jc w:val="left"/>
      </w:pPr>
      <w:r>
        <w:rPr>
          <w:rFonts w:ascii="宋体" w:hAnsi="宋体" w:cs="宋体" w:eastAsia="宋体"/>
          <w:sz w:val="21"/>
        </w:rPr>
        <w:t>★</w:t>
      </w:r>
      <w:r>
        <w:rPr>
          <w:rFonts w:ascii="宋体" w:hAnsi="宋体" w:cs="宋体" w:eastAsia="宋体"/>
          <w:sz w:val="21"/>
          <w:b/>
        </w:rPr>
        <w:t>10、检验标准和方法</w:t>
      </w:r>
    </w:p>
    <w:p>
      <w:pPr>
        <w:pStyle w:val="null3"/>
        <w:ind w:firstLine="420"/>
        <w:jc w:val="both"/>
      </w:pPr>
      <w:r>
        <w:rPr>
          <w:rFonts w:ascii="宋体" w:hAnsi="宋体" w:cs="宋体" w:eastAsia="宋体"/>
          <w:sz w:val="21"/>
        </w:rPr>
        <w:t>10.1验收标准：货物按生产厂家的产品验收标准、合同中的相关条款进行验收。所有设备必须是原装包装。若发现原包装破损或保修条款不满足要求，采购人有权不予接收，并要求中标人无条件重新更换，并按合同条款的有关规定执行。</w:t>
      </w:r>
    </w:p>
    <w:p>
      <w:pPr>
        <w:pStyle w:val="null3"/>
        <w:ind w:firstLine="420"/>
        <w:jc w:val="both"/>
      </w:pPr>
      <w:r>
        <w:rPr>
          <w:rFonts w:ascii="宋体" w:hAnsi="宋体" w:cs="宋体" w:eastAsia="宋体"/>
          <w:sz w:val="21"/>
        </w:rPr>
        <w:t>10.2出厂检验：中标人负责所提供货物的出厂检验，应按货物技术标准规定的检验项目和检验方法进行全面检验，保证货物原厂地和技术指标的真实性、完整性，并负责将货物送达采购人指定的供货地点，并向采购人提供货物制造厂商的出厂检验报告和质量合格证书以及原装品牌设备的证明资料或文件。</w:t>
      </w:r>
    </w:p>
    <w:p>
      <w:pPr>
        <w:pStyle w:val="null3"/>
        <w:ind w:firstLine="420"/>
        <w:jc w:val="both"/>
      </w:pPr>
      <w:r>
        <w:rPr>
          <w:rFonts w:ascii="宋体" w:hAnsi="宋体" w:cs="宋体" w:eastAsia="宋体"/>
          <w:sz w:val="21"/>
        </w:rPr>
        <w:t>10.3到货验收：货物送至采购人安装现场后，中标人和采购人一同拆箱，对其全部货物、零件、配件的型号、规格、数量、外型、外观、包装进行到货验收。</w:t>
      </w:r>
    </w:p>
    <w:p>
      <w:pPr>
        <w:pStyle w:val="null3"/>
        <w:ind w:firstLine="420"/>
        <w:jc w:val="both"/>
      </w:pPr>
      <w:r>
        <w:rPr>
          <w:rFonts w:ascii="宋体" w:hAnsi="宋体" w:cs="宋体" w:eastAsia="宋体"/>
          <w:sz w:val="21"/>
        </w:rPr>
        <w:t>10.4试运行：完成设备安装调试后，中标人应对货物的整体性能和功能进行自检，自检结果必须符合招标文件要求及合同中的相关条款，自检合格后，中标人应向采购人提交自检记录和试运行记录，并提出验收申请。经采购人同意后，采购人和中标人共同进行设备的验收。</w:t>
      </w:r>
    </w:p>
    <w:p>
      <w:pPr>
        <w:pStyle w:val="null3"/>
        <w:ind w:firstLine="420"/>
        <w:jc w:val="both"/>
      </w:pPr>
      <w:r>
        <w:rPr>
          <w:rFonts w:ascii="宋体" w:hAnsi="宋体" w:cs="宋体" w:eastAsia="宋体"/>
          <w:sz w:val="21"/>
        </w:rPr>
        <w:t>10.5验收：采购人</w:t>
      </w:r>
      <w:r>
        <w:rPr>
          <w:rFonts w:ascii="宋体" w:hAnsi="宋体" w:cs="宋体" w:eastAsia="宋体"/>
          <w:sz w:val="21"/>
        </w:rPr>
        <w:t>（</w:t>
      </w:r>
      <w:r>
        <w:rPr>
          <w:rFonts w:ascii="宋体" w:hAnsi="宋体" w:cs="宋体" w:eastAsia="宋体"/>
          <w:sz w:val="21"/>
        </w:rPr>
        <w:t>或采购人委托第三方验收机构</w:t>
      </w:r>
      <w:r>
        <w:rPr>
          <w:rFonts w:ascii="宋体" w:hAnsi="宋体" w:cs="宋体" w:eastAsia="宋体"/>
          <w:sz w:val="21"/>
        </w:rPr>
        <w:t>）</w:t>
      </w:r>
      <w:r>
        <w:rPr>
          <w:rFonts w:ascii="宋体" w:hAnsi="宋体" w:cs="宋体" w:eastAsia="宋体"/>
          <w:sz w:val="21"/>
        </w:rPr>
        <w:t>将按照政府采购合同规定的技术、服务、安全标准组织对</w:t>
      </w:r>
      <w:r>
        <w:rPr>
          <w:rFonts w:ascii="宋体" w:hAnsi="宋体" w:cs="宋体" w:eastAsia="宋体"/>
          <w:sz w:val="21"/>
        </w:rPr>
        <w:t>中标人</w:t>
      </w:r>
      <w:r>
        <w:rPr>
          <w:rFonts w:ascii="宋体" w:hAnsi="宋体" w:cs="宋体" w:eastAsia="宋体"/>
          <w:sz w:val="21"/>
        </w:rPr>
        <w:t>履约情况进行验收。本项目验收包括初验收和正式验收，每次验收后需出具</w:t>
      </w:r>
      <w:r>
        <w:rPr>
          <w:rFonts w:ascii="宋体" w:hAnsi="宋体" w:cs="宋体" w:eastAsia="宋体"/>
          <w:sz w:val="21"/>
        </w:rPr>
        <w:t>验收合格通知书</w:t>
      </w:r>
      <w:r>
        <w:rPr>
          <w:rFonts w:ascii="宋体" w:hAnsi="宋体" w:cs="宋体" w:eastAsia="宋体"/>
          <w:sz w:val="21"/>
        </w:rPr>
        <w:t>。验收书应当包括每一项技术、服务、安全标准的履约情况。所有验收结果经双方确认后，双方代表必须按规定的验收交接单上的项目对照本合同填好验收结果并签名盖章。所有验收过程中，若发现货物质量有问题，投标人应无条件免费更换，并无条件重新检测并调试直至验收合格交付采购人使用。在此期间，投标人在采购人现场进行安装、调试、试运行直至验收所发生的一切费用由投标人承担且已含在报价总价中。</w:t>
      </w:r>
    </w:p>
    <w:p>
      <w:pPr>
        <w:pStyle w:val="null3"/>
        <w:ind w:firstLine="480"/>
        <w:jc w:val="left"/>
      </w:pPr>
      <w:r>
        <w:rPr>
          <w:rFonts w:ascii="宋体" w:hAnsi="宋体" w:cs="宋体" w:eastAsia="宋体"/>
          <w:sz w:val="21"/>
        </w:rPr>
        <w:t>★</w:t>
      </w:r>
      <w:r>
        <w:rPr>
          <w:rFonts w:ascii="宋体" w:hAnsi="宋体" w:cs="宋体" w:eastAsia="宋体"/>
          <w:sz w:val="21"/>
          <w:b/>
        </w:rPr>
        <w:t>11、技术培训及技术资料要求</w:t>
      </w:r>
    </w:p>
    <w:p>
      <w:pPr>
        <w:pStyle w:val="null3"/>
        <w:ind w:firstLine="420"/>
        <w:jc w:val="both"/>
      </w:pPr>
      <w:r>
        <w:rPr>
          <w:rFonts w:ascii="宋体" w:hAnsi="宋体" w:cs="宋体" w:eastAsia="宋体"/>
          <w:sz w:val="21"/>
        </w:rPr>
        <w:t>11.1技术培训：中标人应结合货物安装、调试等阶段，同步地对采购人的技术人员就有关系统安装、维护、操作使用等方面进行现场技术培训，使采购人受训人员能熟练掌握设备的安装调试和维护方法以及操作流程。</w:t>
      </w:r>
    </w:p>
    <w:p>
      <w:pPr>
        <w:pStyle w:val="null3"/>
        <w:ind w:firstLine="420"/>
        <w:jc w:val="both"/>
      </w:pPr>
      <w:r>
        <w:rPr>
          <w:rFonts w:ascii="宋体" w:hAnsi="宋体" w:cs="宋体" w:eastAsia="宋体"/>
          <w:sz w:val="21"/>
        </w:rPr>
        <w:t>11.2技术资料：中标人应向采购人提供不少于以下列明的中文(或英文)技术资料1套，在设备交货时随机提供；并提供货物原装品牌的证明文件或资料；相关检测报告等；所有需提供技术资料的费用应包括在投标报价内。应提供的技术资料（若有）：</w:t>
      </w:r>
    </w:p>
    <w:p>
      <w:pPr>
        <w:pStyle w:val="null3"/>
        <w:ind w:firstLine="420"/>
        <w:jc w:val="both"/>
      </w:pPr>
      <w:r>
        <w:rPr>
          <w:rFonts w:ascii="宋体" w:hAnsi="宋体" w:cs="宋体" w:eastAsia="宋体"/>
          <w:sz w:val="21"/>
        </w:rPr>
        <w:t>1)出厂明细表(装箱单)、零部件目录；</w:t>
      </w:r>
    </w:p>
    <w:p>
      <w:pPr>
        <w:pStyle w:val="null3"/>
        <w:ind w:firstLine="420"/>
        <w:jc w:val="both"/>
      </w:pPr>
      <w:r>
        <w:rPr>
          <w:rFonts w:ascii="宋体" w:hAnsi="宋体" w:cs="宋体" w:eastAsia="宋体"/>
          <w:sz w:val="21"/>
        </w:rPr>
        <w:t>2)出厂检验报告、合格证书及生产厂家供货确认函；</w:t>
      </w:r>
    </w:p>
    <w:p>
      <w:pPr>
        <w:pStyle w:val="null3"/>
        <w:ind w:firstLine="420"/>
        <w:jc w:val="both"/>
      </w:pPr>
      <w:r>
        <w:rPr>
          <w:rFonts w:ascii="宋体" w:hAnsi="宋体" w:cs="宋体" w:eastAsia="宋体"/>
          <w:sz w:val="21"/>
        </w:rPr>
        <w:t>3)安装手册；操作手册(中文)；维修手册；</w:t>
      </w:r>
    </w:p>
    <w:p>
      <w:pPr>
        <w:pStyle w:val="null3"/>
        <w:ind w:firstLine="420"/>
        <w:jc w:val="both"/>
      </w:pPr>
      <w:r>
        <w:rPr>
          <w:rFonts w:ascii="宋体" w:hAnsi="宋体" w:cs="宋体" w:eastAsia="宋体"/>
          <w:sz w:val="21"/>
        </w:rPr>
        <w:t>4)产品技术说明书；</w:t>
      </w:r>
    </w:p>
    <w:p>
      <w:pPr>
        <w:pStyle w:val="null3"/>
        <w:ind w:firstLine="420"/>
        <w:jc w:val="both"/>
      </w:pPr>
      <w:r>
        <w:rPr>
          <w:rFonts w:ascii="宋体" w:hAnsi="宋体" w:cs="宋体" w:eastAsia="宋体"/>
          <w:sz w:val="21"/>
        </w:rPr>
        <w:t>5)产品技术标准(含验收标准)和测试方法；</w:t>
      </w:r>
    </w:p>
    <w:p>
      <w:pPr>
        <w:pStyle w:val="null3"/>
        <w:ind w:firstLine="420"/>
        <w:jc w:val="both"/>
      </w:pPr>
      <w:r>
        <w:rPr>
          <w:rFonts w:ascii="宋体" w:hAnsi="宋体" w:cs="宋体" w:eastAsia="宋体"/>
          <w:sz w:val="21"/>
        </w:rPr>
        <w:t>6)设备安装、调试、维修线路原理图等安装调试资料；</w:t>
      </w:r>
    </w:p>
    <w:p>
      <w:pPr>
        <w:pStyle w:val="null3"/>
        <w:ind w:firstLine="420"/>
        <w:jc w:val="both"/>
      </w:pPr>
      <w:r>
        <w:rPr>
          <w:rFonts w:ascii="宋体" w:hAnsi="宋体" w:cs="宋体" w:eastAsia="宋体"/>
          <w:sz w:val="21"/>
        </w:rPr>
        <w:t>7)提供原产地制造商的产品证明与商检的相关文件；</w:t>
      </w:r>
    </w:p>
    <w:p>
      <w:pPr>
        <w:pStyle w:val="null3"/>
        <w:ind w:firstLine="420"/>
        <w:jc w:val="both"/>
      </w:pPr>
      <w:r>
        <w:rPr>
          <w:rFonts w:ascii="宋体" w:hAnsi="宋体" w:cs="宋体" w:eastAsia="宋体"/>
          <w:sz w:val="21"/>
        </w:rPr>
        <w:t>8)备品备件、易耗件清单；</w:t>
      </w:r>
    </w:p>
    <w:p>
      <w:pPr>
        <w:pStyle w:val="null3"/>
        <w:ind w:firstLine="420"/>
        <w:jc w:val="both"/>
      </w:pPr>
      <w:r>
        <w:rPr>
          <w:rFonts w:ascii="宋体" w:hAnsi="宋体" w:cs="宋体" w:eastAsia="宋体"/>
          <w:sz w:val="21"/>
        </w:rPr>
        <w:t>9）如属于计量器具或国家强检目录范围的，须提供经过计量或相关质检部门检定或校准后的合格报告。</w:t>
      </w:r>
    </w:p>
    <w:p>
      <w:pPr>
        <w:pStyle w:val="null3"/>
        <w:ind w:firstLine="420"/>
        <w:jc w:val="both"/>
      </w:pPr>
      <w:r>
        <w:rPr>
          <w:rFonts w:ascii="宋体" w:hAnsi="宋体" w:cs="宋体" w:eastAsia="宋体"/>
          <w:sz w:val="21"/>
        </w:rPr>
        <w:t>10)合同中要求的其它文件资料。</w:t>
      </w:r>
    </w:p>
    <w:p>
      <w:pPr>
        <w:pStyle w:val="null3"/>
        <w:ind w:firstLine="480"/>
        <w:jc w:val="left"/>
      </w:pPr>
      <w:r>
        <w:rPr>
          <w:rFonts w:ascii="宋体" w:hAnsi="宋体" w:cs="宋体" w:eastAsia="宋体"/>
          <w:sz w:val="21"/>
        </w:rPr>
        <w:t>★</w:t>
      </w:r>
      <w:r>
        <w:rPr>
          <w:rFonts w:ascii="宋体" w:hAnsi="宋体" w:cs="宋体" w:eastAsia="宋体"/>
          <w:sz w:val="21"/>
          <w:b/>
        </w:rPr>
        <w:t>12、质保期和售后服务要求</w:t>
      </w:r>
    </w:p>
    <w:p>
      <w:pPr>
        <w:pStyle w:val="null3"/>
        <w:ind w:firstLine="420"/>
        <w:jc w:val="both"/>
      </w:pPr>
      <w:r>
        <w:rPr>
          <w:rFonts w:ascii="宋体" w:hAnsi="宋体" w:cs="宋体" w:eastAsia="宋体"/>
          <w:sz w:val="21"/>
        </w:rPr>
        <w:t>12.1本项目中标人须按招标文件文件的要求提供合格的产品，承诺自初验收合格之日起</w:t>
      </w:r>
      <w:r>
        <w:rPr>
          <w:rFonts w:ascii="宋体" w:hAnsi="宋体" w:cs="宋体" w:eastAsia="宋体"/>
          <w:sz w:val="21"/>
          <w:b/>
        </w:rPr>
        <w:t>质保期为</w:t>
      </w:r>
      <w:r>
        <w:rPr>
          <w:rFonts w:ascii="宋体" w:hAnsi="宋体" w:cs="宋体" w:eastAsia="宋体"/>
          <w:sz w:val="21"/>
          <w:b/>
        </w:rPr>
        <w:t>≥</w:t>
      </w:r>
      <w:r>
        <w:rPr>
          <w:rFonts w:ascii="宋体" w:hAnsi="宋体" w:cs="宋体" w:eastAsia="宋体"/>
          <w:sz w:val="21"/>
          <w:b/>
        </w:rPr>
        <w:t>2</w:t>
      </w:r>
      <w:r>
        <w:rPr>
          <w:rFonts w:ascii="宋体" w:hAnsi="宋体" w:cs="宋体" w:eastAsia="宋体"/>
          <w:sz w:val="21"/>
          <w:b/>
        </w:rPr>
        <w:t>年</w:t>
      </w:r>
      <w:r>
        <w:rPr>
          <w:rFonts w:ascii="宋体" w:hAnsi="宋体" w:cs="宋体" w:eastAsia="宋体"/>
          <w:sz w:val="21"/>
        </w:rPr>
        <w:t>。质保期内，须按合同条款提服务，非因操作不当造成要更换的零配件，由中标人负责包修、包换（含所有水过滤耗材及更换人工费）。如果由于中标人产品缺陷所导致的升级费用由中标人承担，由于采购人提出新的功能所引起的升级费用由双方协商解决。免费保修期满前</w:t>
      </w:r>
      <w:r>
        <w:rPr>
          <w:rFonts w:ascii="宋体" w:hAnsi="宋体" w:cs="宋体" w:eastAsia="宋体"/>
          <w:sz w:val="21"/>
        </w:rPr>
        <w:t>1个月内，中标人应负责对设备进行一次免费全面检查，如发现潜在问题，应负责排除，保证设备正常运行。</w:t>
      </w:r>
    </w:p>
    <w:p>
      <w:pPr>
        <w:pStyle w:val="null3"/>
        <w:ind w:firstLine="420"/>
        <w:jc w:val="left"/>
      </w:pPr>
      <w:r>
        <w:rPr>
          <w:rFonts w:ascii="宋体" w:hAnsi="宋体" w:cs="宋体" w:eastAsia="宋体"/>
          <w:sz w:val="21"/>
        </w:rPr>
        <w:t>12.2 在免费保修期内设备运行发生故障时中标人在接到采购人故障通知后</w:t>
      </w:r>
      <w:r>
        <w:rPr>
          <w:rFonts w:ascii="宋体" w:hAnsi="宋体" w:cs="宋体" w:eastAsia="宋体"/>
          <w:sz w:val="21"/>
        </w:rPr>
        <w:t>2</w:t>
      </w:r>
      <w:r>
        <w:rPr>
          <w:rFonts w:ascii="宋体" w:hAnsi="宋体" w:cs="宋体" w:eastAsia="宋体"/>
          <w:sz w:val="21"/>
        </w:rPr>
        <w:t>小时内响应，并在</w:t>
      </w:r>
      <w:r>
        <w:rPr>
          <w:rFonts w:ascii="宋体" w:hAnsi="宋体" w:cs="宋体" w:eastAsia="宋体"/>
          <w:sz w:val="21"/>
        </w:rPr>
        <w:t>4</w:t>
      </w:r>
      <w:r>
        <w:rPr>
          <w:rFonts w:ascii="宋体" w:hAnsi="宋体" w:cs="宋体" w:eastAsia="宋体"/>
          <w:sz w:val="21"/>
        </w:rPr>
        <w:t>小时内到达现场，负责修理或更换有缺陷的零部件或整机并及时填写维修报告报采购人备案；</w:t>
      </w:r>
      <w:r>
        <w:rPr>
          <w:rFonts w:ascii="宋体" w:hAnsi="宋体" w:cs="宋体" w:eastAsia="宋体"/>
          <w:sz w:val="21"/>
        </w:rPr>
        <w:t>48小时内不能排除故障的，免费保修期内中标人应予以更换新设备或提供代用设备。其中发生一切费用由中标人承担。质量保证期内中标人有责任对设备进行不定期的巡查检修。如质保期内同一故障发生三次，或同一故障在两个月内无法修复，中标人无条件换货；因中标人提供的货物存在质量问题，被采购人在验收合格日起半年内累计有五次以上投诉质量方面相关问题等影响采购人正常使用的，中标人需无偿更换存在质量问题的货物，更换的免费保修期从更换之日起相应顺延；半年内累计有十次以上投诉质量方面相关问题等严重影响采购人正常使用的，采购人有权单方面</w:t>
      </w:r>
      <w:r>
        <w:rPr>
          <w:rFonts w:ascii="宋体" w:hAnsi="宋体" w:cs="宋体" w:eastAsia="宋体"/>
          <w:sz w:val="21"/>
        </w:rPr>
        <w:t>解除</w:t>
      </w:r>
      <w:r>
        <w:rPr>
          <w:rFonts w:ascii="宋体" w:hAnsi="宋体" w:cs="宋体" w:eastAsia="宋体"/>
          <w:sz w:val="21"/>
        </w:rPr>
        <w:t>合同；</w:t>
      </w:r>
      <w:r>
        <w:rPr>
          <w:rFonts w:ascii="宋体" w:hAnsi="宋体" w:cs="宋体" w:eastAsia="宋体"/>
          <w:sz w:val="21"/>
        </w:rPr>
        <w:t>要求中标人返还所有款项，并支付合同金额</w:t>
      </w:r>
      <w:r>
        <w:rPr>
          <w:rFonts w:ascii="宋体" w:hAnsi="宋体" w:cs="宋体" w:eastAsia="宋体"/>
          <w:sz w:val="21"/>
        </w:rPr>
        <w:t>30%的违约金，</w:t>
      </w:r>
      <w:r>
        <w:rPr>
          <w:rFonts w:ascii="宋体" w:hAnsi="宋体" w:cs="宋体" w:eastAsia="宋体"/>
          <w:sz w:val="21"/>
        </w:rPr>
        <w:t>造成采购人损失的，中标人还应予以赔偿。</w:t>
      </w:r>
    </w:p>
    <w:p>
      <w:pPr>
        <w:pStyle w:val="null3"/>
        <w:ind w:firstLine="420"/>
        <w:jc w:val="left"/>
      </w:pPr>
      <w:r>
        <w:rPr>
          <w:rFonts w:ascii="宋体" w:hAnsi="宋体" w:cs="宋体" w:eastAsia="宋体"/>
          <w:sz w:val="21"/>
        </w:rPr>
        <w:t>12.3中标人可视自身能力在投标文件中提供更优、更合理的维修服务承诺。</w:t>
      </w:r>
    </w:p>
    <w:p>
      <w:pPr>
        <w:pStyle w:val="null3"/>
        <w:ind w:firstLine="480"/>
        <w:jc w:val="left"/>
      </w:pPr>
      <w:r>
        <w:rPr>
          <w:rFonts w:ascii="宋体" w:hAnsi="宋体" w:cs="宋体" w:eastAsia="宋体"/>
          <w:sz w:val="21"/>
        </w:rPr>
        <w:t>★</w:t>
      </w:r>
      <w:r>
        <w:rPr>
          <w:rFonts w:ascii="宋体" w:hAnsi="宋体" w:cs="宋体" w:eastAsia="宋体"/>
          <w:sz w:val="21"/>
          <w:b/>
        </w:rPr>
        <w:t>13、专用工具、特殊工具与配品配件</w:t>
      </w:r>
    </w:p>
    <w:p>
      <w:pPr>
        <w:pStyle w:val="null3"/>
        <w:ind w:firstLine="420"/>
        <w:jc w:val="both"/>
      </w:pPr>
      <w:r>
        <w:rPr>
          <w:rFonts w:ascii="宋体" w:hAnsi="宋体" w:cs="宋体" w:eastAsia="宋体"/>
          <w:sz w:val="21"/>
        </w:rPr>
        <w:t>13.1专用工具：中标人应向采购人提供一套维修所需的专用工具及清单(若有)并在报价文件中提供，其费用包括在投标报价中。</w:t>
      </w:r>
    </w:p>
    <w:p>
      <w:pPr>
        <w:pStyle w:val="null3"/>
        <w:ind w:firstLine="420"/>
        <w:jc w:val="both"/>
      </w:pPr>
      <w:r>
        <w:rPr>
          <w:rFonts w:ascii="宋体" w:hAnsi="宋体" w:cs="宋体" w:eastAsia="宋体"/>
          <w:sz w:val="21"/>
        </w:rPr>
        <w:t>13.2特殊工具：中标人应向采购人提供系统安装和维修所需的特殊专用工具及清单(若有)并在报价文件中提供，其费用包括在投标报价中。</w:t>
      </w:r>
    </w:p>
    <w:p>
      <w:pPr>
        <w:pStyle w:val="null3"/>
        <w:ind w:firstLine="420"/>
        <w:jc w:val="both"/>
      </w:pPr>
      <w:r>
        <w:rPr>
          <w:rFonts w:ascii="宋体" w:hAnsi="宋体" w:cs="宋体" w:eastAsia="宋体"/>
          <w:sz w:val="21"/>
        </w:rPr>
        <w:t>13.3备品备件：中标人应提供设备在质量保证期内所需的备品备件(若有)，其费用含在投标报价中。</w:t>
      </w:r>
    </w:p>
    <w:p>
      <w:pPr>
        <w:pStyle w:val="null3"/>
        <w:ind w:firstLine="480"/>
        <w:jc w:val="left"/>
      </w:pPr>
      <w:r>
        <w:rPr>
          <w:rFonts w:ascii="宋体" w:hAnsi="宋体" w:cs="宋体" w:eastAsia="宋体"/>
          <w:sz w:val="21"/>
        </w:rPr>
        <w:t>★</w:t>
      </w:r>
      <w:r>
        <w:rPr>
          <w:rFonts w:ascii="宋体" w:hAnsi="宋体" w:cs="宋体" w:eastAsia="宋体"/>
          <w:sz w:val="21"/>
          <w:b/>
        </w:rPr>
        <w:t>14、违约责任</w:t>
      </w:r>
    </w:p>
    <w:p>
      <w:pPr>
        <w:pStyle w:val="null3"/>
        <w:ind w:firstLine="420"/>
        <w:jc w:val="both"/>
      </w:pPr>
      <w:r>
        <w:rPr>
          <w:rFonts w:ascii="宋体" w:hAnsi="宋体" w:cs="宋体" w:eastAsia="宋体"/>
          <w:sz w:val="21"/>
        </w:rPr>
        <w:t>14.1如果中标人未能按合同规定的时间按时足额交货的（</w:t>
      </w:r>
      <w:r>
        <w:rPr>
          <w:rFonts w:ascii="宋体" w:hAnsi="宋体" w:cs="宋体" w:eastAsia="宋体"/>
          <w:sz w:val="21"/>
        </w:rPr>
        <w:t>含因验收不合格而免费更换期间，</w:t>
      </w:r>
      <w:r>
        <w:rPr>
          <w:rFonts w:ascii="宋体" w:hAnsi="宋体" w:cs="宋体" w:eastAsia="宋体"/>
          <w:sz w:val="21"/>
        </w:rPr>
        <w:t>不可抗力除外），在中标人书面同意支付延期交货违约金的条件下，采购人有权选择同意延长交货期还是不予延长交货期，采购人同意延长交货期的，延期交货的时间由双方另行确定。延期交货违约金的支付采购人有权从未付的货物价款中扣除。延期交货违约金比率为每迟交</w:t>
      </w:r>
      <w:r>
        <w:rPr>
          <w:rFonts w:ascii="宋体" w:hAnsi="宋体" w:cs="宋体" w:eastAsia="宋体"/>
          <w:sz w:val="21"/>
        </w:rPr>
        <w:t>1天，按迟交货物价款的</w:t>
      </w:r>
      <w:r>
        <w:rPr>
          <w:rFonts w:ascii="宋体" w:hAnsi="宋体" w:cs="宋体" w:eastAsia="宋体"/>
          <w:sz w:val="21"/>
        </w:rPr>
        <w:t>万分之五</w:t>
      </w:r>
      <w:r>
        <w:rPr>
          <w:rFonts w:ascii="宋体" w:hAnsi="宋体" w:cs="宋体" w:eastAsia="宋体"/>
          <w:sz w:val="21"/>
        </w:rPr>
        <w:t>。若中标人逾期交货达</w:t>
      </w:r>
      <w:r>
        <w:rPr>
          <w:rFonts w:ascii="宋体" w:hAnsi="宋体" w:cs="宋体" w:eastAsia="宋体"/>
          <w:sz w:val="21"/>
        </w:rPr>
        <w:t>30天（含30天）以上的，采购人有权单方解除本合同</w:t>
      </w:r>
      <w:r>
        <w:rPr>
          <w:rFonts w:ascii="宋体" w:hAnsi="宋体" w:cs="宋体" w:eastAsia="宋体"/>
          <w:sz w:val="21"/>
        </w:rPr>
        <w:t>或者选择解除逾期交付的部分合同</w:t>
      </w:r>
      <w:r>
        <w:rPr>
          <w:rFonts w:ascii="宋体" w:hAnsi="宋体" w:cs="宋体" w:eastAsia="宋体"/>
          <w:sz w:val="21"/>
        </w:rPr>
        <w:t>，中标人</w:t>
      </w:r>
      <w:r>
        <w:rPr>
          <w:rFonts w:ascii="宋体" w:hAnsi="宋体" w:cs="宋体" w:eastAsia="宋体"/>
          <w:sz w:val="21"/>
        </w:rPr>
        <w:t>应当退还已付的款项，且</w:t>
      </w:r>
      <w:r>
        <w:rPr>
          <w:rFonts w:ascii="宋体" w:hAnsi="宋体" w:cs="宋体" w:eastAsia="宋体"/>
          <w:sz w:val="21"/>
        </w:rPr>
        <w:t>仍应按上述约定支付延期交货违约金。若因此给采购人造成损失的，还应赔偿采购人所受的损失。</w:t>
      </w:r>
    </w:p>
    <w:p>
      <w:pPr>
        <w:pStyle w:val="null3"/>
        <w:ind w:firstLine="420"/>
        <w:jc w:val="left"/>
      </w:pPr>
      <w:r>
        <w:rPr>
          <w:rFonts w:ascii="宋体" w:hAnsi="宋体" w:cs="宋体" w:eastAsia="宋体"/>
          <w:sz w:val="21"/>
        </w:rPr>
        <w:t>14.2若中标人交货不合格从而影响采购人正常使用的，</w:t>
      </w:r>
      <w:r>
        <w:rPr>
          <w:rFonts w:ascii="宋体" w:hAnsi="宋体" w:cs="宋体" w:eastAsia="宋体"/>
          <w:sz w:val="21"/>
        </w:rPr>
        <w:t>采购人有权要求中标人免费更换，</w:t>
      </w:r>
      <w:r>
        <w:rPr>
          <w:rFonts w:ascii="宋体" w:hAnsi="宋体" w:cs="宋体" w:eastAsia="宋体"/>
          <w:sz w:val="21"/>
        </w:rPr>
        <w:t>中标人应向采购人偿付合同价款的</w:t>
      </w:r>
      <w:r>
        <w:rPr>
          <w:rFonts w:ascii="宋体" w:hAnsi="宋体" w:cs="宋体" w:eastAsia="宋体"/>
          <w:sz w:val="21"/>
        </w:rPr>
        <w:t>5％的违约金。违约金不足以补偿损失的，采购人有权要求中标人赔偿损失。</w:t>
      </w:r>
    </w:p>
    <w:p>
      <w:pPr>
        <w:pStyle w:val="null3"/>
        <w:ind w:firstLine="420"/>
        <w:jc w:val="left"/>
      </w:pPr>
      <w:r>
        <w:rPr>
          <w:rFonts w:ascii="宋体" w:hAnsi="宋体" w:cs="宋体" w:eastAsia="宋体"/>
          <w:sz w:val="21"/>
        </w:rPr>
        <w:t>14.3如果中标人未能按照合同约定的时间提供</w:t>
      </w:r>
      <w:r>
        <w:rPr>
          <w:rFonts w:ascii="宋体" w:hAnsi="宋体" w:cs="宋体" w:eastAsia="宋体"/>
          <w:sz w:val="21"/>
        </w:rPr>
        <w:t>安装、培训、维护等</w:t>
      </w:r>
      <w:r>
        <w:rPr>
          <w:rFonts w:ascii="宋体" w:hAnsi="宋体" w:cs="宋体" w:eastAsia="宋体"/>
          <w:sz w:val="21"/>
        </w:rPr>
        <w:t>服务的，每逾期</w:t>
      </w:r>
      <w:r>
        <w:rPr>
          <w:rFonts w:ascii="宋体" w:hAnsi="宋体" w:cs="宋体" w:eastAsia="宋体"/>
          <w:sz w:val="21"/>
        </w:rPr>
        <w:t>1天的，中标人应向采购人支付1000元违约金，若因此给采购人造成损失的，中标人还应赔偿采购人所受的损失。</w:t>
      </w:r>
    </w:p>
    <w:p>
      <w:pPr>
        <w:pStyle w:val="null3"/>
        <w:ind w:firstLine="420"/>
        <w:jc w:val="left"/>
      </w:pPr>
      <w:r>
        <w:rPr>
          <w:rFonts w:ascii="宋体" w:hAnsi="宋体" w:cs="宋体" w:eastAsia="宋体"/>
          <w:sz w:val="21"/>
        </w:rPr>
        <w:t>14.4因中标人原因造成采购供货合同无法按时签订，视为中标人违约，采购人有权没收其投标保证金，如投标保证金不能弥补中标人违约对采购人造成的损失的，中标人还需另行支付相应的赔偿。</w:t>
      </w:r>
    </w:p>
    <w:p>
      <w:pPr>
        <w:pStyle w:val="null3"/>
        <w:ind w:firstLine="420"/>
        <w:jc w:val="left"/>
      </w:pPr>
      <w:r>
        <w:rPr>
          <w:rFonts w:ascii="宋体" w:hAnsi="宋体" w:cs="宋体" w:eastAsia="宋体"/>
          <w:sz w:val="21"/>
        </w:rPr>
        <w:t>14.5在签定采购合同之后，中标人要求解除合同的，视为中标人违约，对采购人造成的损失的，中标人需支付相应的赔偿。</w:t>
      </w:r>
    </w:p>
    <w:p>
      <w:pPr>
        <w:pStyle w:val="null3"/>
        <w:ind w:firstLine="420"/>
        <w:jc w:val="left"/>
      </w:pPr>
      <w:r>
        <w:rPr>
          <w:rFonts w:ascii="宋体" w:hAnsi="宋体" w:cs="宋体" w:eastAsia="宋体"/>
          <w:sz w:val="21"/>
        </w:rPr>
        <w:t>14.6因中标人原因所造成的人员伤亡方面的任何责任应受适用的中国法律规定的管辖和制约。由于中标人违反合同造成采购人货物或财产的灭失或损坏，或因采购人在中国境内使用合同设备遭受第三方侵权指控而产生的相应损失，中标人应承担全部责任，并赔偿给采购人造成的损失。</w:t>
      </w:r>
    </w:p>
    <w:p>
      <w:pPr>
        <w:pStyle w:val="null3"/>
        <w:ind w:firstLine="420"/>
        <w:jc w:val="left"/>
      </w:pPr>
      <w:r>
        <w:rPr>
          <w:rFonts w:ascii="宋体" w:hAnsi="宋体" w:cs="宋体" w:eastAsia="宋体"/>
          <w:sz w:val="21"/>
        </w:rPr>
        <w:t>14.7因中标人原因发生质量事故、安全事故的，由中标人承担事故全部赔偿责任。同时，采购人有权终止合同，给采购人造成损失的，还应承担赔偿责任。</w:t>
      </w:r>
    </w:p>
    <w:p>
      <w:pPr>
        <w:pStyle w:val="null3"/>
        <w:ind w:firstLine="420"/>
        <w:jc w:val="left"/>
      </w:pPr>
      <w:r>
        <w:rPr>
          <w:rFonts w:ascii="宋体" w:hAnsi="宋体" w:cs="宋体" w:eastAsia="宋体"/>
          <w:sz w:val="21"/>
        </w:rPr>
        <w:t>14.8中标人派出人员在执行任务过程中，需做好安全防护措施，若发生安全事故，由中标人负全部责任，与采购人无关。</w:t>
      </w:r>
    </w:p>
    <w:p>
      <w:pPr>
        <w:pStyle w:val="null3"/>
        <w:ind w:firstLine="420"/>
        <w:jc w:val="left"/>
      </w:pPr>
      <w:r>
        <w:rPr>
          <w:rFonts w:ascii="宋体" w:hAnsi="宋体" w:cs="宋体" w:eastAsia="宋体"/>
          <w:sz w:val="21"/>
        </w:rPr>
        <w:t>14.9中标人派出人员在执行任务过程中，因操作不当造成采购人财产损失的，由中标人负全部赔偿责任。</w:t>
      </w:r>
    </w:p>
    <w:p>
      <w:pPr>
        <w:pStyle w:val="null3"/>
        <w:ind w:firstLine="420"/>
        <w:jc w:val="left"/>
      </w:pPr>
      <w:r>
        <w:rPr>
          <w:rFonts w:ascii="宋体" w:hAnsi="宋体" w:cs="宋体" w:eastAsia="宋体"/>
          <w:sz w:val="21"/>
        </w:rPr>
        <w:t>14.10在明确违约责任后，中标人应在接到书面通知书起七天内支付违约金、赔偿金等。</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①开标（报价）一览表</w:t>
      </w:r>
    </w:p>
    <w:p>
      <w:pPr>
        <w:pStyle w:val="null3"/>
        <w:ind w:firstLine="480"/>
        <w:jc w:val="left"/>
      </w:pPr>
      <w:r>
        <w:rPr/>
        <w:t>②投标（响应）报价明细表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1.1所投采购包的投标报价详见“开标（报价）一览表”及“投标（响应）报价明细表”。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通信地址：</w:t>
      </w:r>
    </w:p>
    <w:p>
      <w:pPr>
        <w:pStyle w:val="null3"/>
        <w:ind w:firstLine="480"/>
        <w:jc w:val="left"/>
      </w:pPr>
      <w:r>
        <w:rPr/>
        <w:t>邮编：</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jc w:val="left"/>
      </w:pPr>
      <w:r>
        <w:rPr/>
        <w:t xml:space="preserve"> </w:t>
        <w:br/>
        <w:br w:type="page"/>
      </w:r>
    </w:p>
    <w:p>
      <w:pPr>
        <w:pStyle w:val="null3"/>
        <w:jc w:val="center"/>
        <w:outlineLvl w:val="3"/>
      </w:pPr>
      <w:r>
        <w:rPr>
          <w:sz w:val="24"/>
          <w:b/>
        </w:rPr>
        <w:t>二-2 证明材料</w:t>
      </w:r>
    </w:p>
    <w:p>
      <w:pPr>
        <w:pStyle w:val="null3"/>
        <w:ind w:firstLine="480"/>
        <w:jc w:val="left"/>
      </w:pPr>
      <w:r>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sz w:val="24"/>
          <w:b/>
        </w:rPr>
        <w:t>二-2-1 福建省政府采购供应商资格承诺函</w:t>
      </w:r>
    </w:p>
    <w:p>
      <w:pPr>
        <w:pStyle w:val="null3"/>
        <w:ind w:firstLine="480"/>
        <w:jc w:val="left"/>
      </w:pPr>
      <w:r>
        <w:rPr/>
        <w:t>致：</w:t>
      </w:r>
      <w:r>
        <w:rPr>
          <w:u w:val="single"/>
        </w:rPr>
        <w:t>（采购人或采购代理机构）</w:t>
      </w:r>
    </w:p>
    <w:p>
      <w:pPr>
        <w:pStyle w:val="null3"/>
        <w:ind w:firstLine="960"/>
        <w:jc w:val="left"/>
      </w:pPr>
      <w:r>
        <w:rPr/>
        <w:t>单位名称(自然人姓名):</w:t>
      </w:r>
    </w:p>
    <w:p>
      <w:pPr>
        <w:pStyle w:val="null3"/>
        <w:ind w:firstLine="960"/>
        <w:jc w:val="left"/>
      </w:pPr>
      <w:r>
        <w:rPr/>
        <w:t>统一社会信用代码(自然人身份证号码):</w:t>
      </w:r>
    </w:p>
    <w:p>
      <w:pPr>
        <w:pStyle w:val="null3"/>
        <w:ind w:firstLine="960"/>
        <w:jc w:val="left"/>
      </w:pPr>
      <w:r>
        <w:rPr/>
        <w:t>法定代表人(负责人):</w:t>
      </w:r>
    </w:p>
    <w:p>
      <w:pPr>
        <w:pStyle w:val="null3"/>
        <w:ind w:firstLine="960"/>
        <w:jc w:val="left"/>
      </w:pPr>
      <w:r>
        <w:rPr/>
        <w:t>联系地址和电话:</w:t>
      </w:r>
    </w:p>
    <w:p>
      <w:pPr>
        <w:pStyle w:val="null3"/>
        <w:ind w:firstLine="480"/>
        <w:jc w:val="left"/>
      </w:pPr>
      <w:r>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t>一、我单位(本人)具备采购文件要求以及《中华人民共和国政府采购法》第二十二条规定的条件:</w:t>
      </w:r>
    </w:p>
    <w:p>
      <w:pPr>
        <w:pStyle w:val="null3"/>
        <w:ind w:firstLine="960"/>
        <w:jc w:val="left"/>
      </w:pPr>
      <w:r>
        <w:rPr/>
        <w:t>1.具有独立承担民事责任的能力;</w:t>
      </w:r>
    </w:p>
    <w:p>
      <w:pPr>
        <w:pStyle w:val="null3"/>
        <w:ind w:firstLine="960"/>
        <w:jc w:val="left"/>
      </w:pPr>
      <w:r>
        <w:rPr/>
        <w:t>2.具有良好的商业信誉和健全的财务会计制度;</w:t>
      </w:r>
    </w:p>
    <w:p>
      <w:pPr>
        <w:pStyle w:val="null3"/>
        <w:ind w:firstLine="960"/>
        <w:jc w:val="left"/>
      </w:pPr>
      <w:r>
        <w:rPr/>
        <w:t>3.具有履行合同所必需的设备和专业技术能力;</w:t>
      </w:r>
    </w:p>
    <w:p>
      <w:pPr>
        <w:pStyle w:val="null3"/>
        <w:ind w:firstLine="960"/>
        <w:jc w:val="left"/>
      </w:pPr>
      <w:r>
        <w:rPr/>
        <w:t>4.有依法缴纳税收和社会保障资金的良好记录;</w:t>
      </w:r>
    </w:p>
    <w:p>
      <w:pPr>
        <w:pStyle w:val="null3"/>
        <w:ind w:firstLine="960"/>
        <w:jc w:val="left"/>
      </w:pPr>
      <w:r>
        <w:rPr/>
        <w:t>5.参加政府采购活动前三年内，在经营活动中没有重大违法记录；</w:t>
      </w:r>
    </w:p>
    <w:p>
      <w:pPr>
        <w:pStyle w:val="null3"/>
        <w:ind w:firstLine="960"/>
        <w:jc w:val="left"/>
      </w:pPr>
      <w:r>
        <w:rPr/>
        <w:t>6.法律、行政法规规定的其他条件。</w:t>
      </w:r>
    </w:p>
    <w:p>
      <w:pPr>
        <w:pStyle w:val="null3"/>
        <w:ind w:firstLine="480"/>
        <w:jc w:val="left"/>
      </w:pPr>
      <w:r>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t>供应商：</w:t>
      </w:r>
      <w:r>
        <w:rPr>
          <w:u w:val="single"/>
        </w:rPr>
        <w:t>名称(单位公章):</w:t>
      </w:r>
    </w:p>
    <w:p>
      <w:pPr>
        <w:pStyle w:val="null3"/>
        <w:ind w:firstLine="480"/>
        <w:jc w:val="right"/>
      </w:pPr>
      <w:r>
        <w:rPr/>
        <w:t>日期：</w:t>
      </w:r>
      <w:r>
        <w:rPr>
          <w:u w:val="single"/>
        </w:rPr>
        <w:t>　　年　　月　　日</w:t>
      </w:r>
    </w:p>
    <w:p>
      <w:pPr>
        <w:pStyle w:val="null3"/>
        <w:ind w:firstLine="480"/>
        <w:jc w:val="left"/>
      </w:pPr>
      <w:r>
        <w:rPr/>
        <w:t>注：</w:t>
      </w:r>
    </w:p>
    <w:p>
      <w:pPr>
        <w:pStyle w:val="null3"/>
        <w:ind w:firstLine="960"/>
        <w:jc w:val="left"/>
      </w:pPr>
      <w:r>
        <w:rPr/>
        <w:t>1.我单位(本人)专指参加政府采购活动的供应商(含自然人)；</w:t>
      </w:r>
    </w:p>
    <w:p>
      <w:pPr>
        <w:pStyle w:val="null3"/>
        <w:ind w:firstLine="960"/>
        <w:jc w:val="left"/>
      </w:pPr>
      <w:r>
        <w:rPr/>
        <w:t>2.资格承诺的供应商应在投标(响应)文件中按此模板提供承诺函，否则，视为未按照招标文件规定提交投标人的资格及资信文件，按资格审查不通过处理。</w:t>
      </w:r>
    </w:p>
    <w:p>
      <w:pPr>
        <w:pStyle w:val="null3"/>
        <w:jc w:val="left"/>
      </w:pPr>
      <w:r>
        <w:rPr/>
        <w:t xml:space="preserve"> </w:t>
        <w:br/>
        <w:br w:type="page"/>
      </w:r>
    </w:p>
    <w:p>
      <w:pPr>
        <w:pStyle w:val="null3"/>
        <w:jc w:val="center"/>
        <w:outlineLvl w:val="3"/>
      </w:pPr>
      <w:r>
        <w:rPr>
          <w:sz w:val="24"/>
          <w:b/>
        </w:rPr>
        <w:t>二-2-2 资格证明材料</w:t>
      </w:r>
    </w:p>
    <w:p>
      <w:pPr>
        <w:pStyle w:val="null3"/>
        <w:jc w:val="center"/>
        <w:outlineLvl w:val="3"/>
      </w:pPr>
      <w:r>
        <w:rPr>
          <w:sz w:val="24"/>
          <w:b/>
        </w:rPr>
        <w:t>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二-3信用记录查询提示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二-4中小企业声明函</w:t>
      </w:r>
    </w:p>
    <w:p>
      <w:pPr>
        <w:pStyle w:val="null3"/>
        <w:jc w:val="center"/>
        <w:outlineLvl w:val="3"/>
      </w:pPr>
      <w:r>
        <w:rPr>
          <w:sz w:val="24"/>
          <w:b/>
        </w:rPr>
        <w:t>（以资格条件落实中小企业扶持政策时适用，若有）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残疾人福利性单位声明函</w:t>
      </w:r>
    </w:p>
    <w:p>
      <w:pPr>
        <w:pStyle w:val="null3"/>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二-5联合体协议（若有）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二-6分包意向协议（若有）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二-7其他资格证明文件（若有）</w:t>
      </w:r>
    </w:p>
    <w:p>
      <w:pPr>
        <w:pStyle w:val="null3"/>
        <w:jc w:val="center"/>
        <w:outlineLvl w:val="3"/>
      </w:pPr>
      <w:r>
        <w:rPr>
          <w:sz w:val="24"/>
          <w:b/>
        </w:rPr>
        <w:t>二-7-①招标文件规定的其他资格证明文件（若有）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[350001]JYXM[GK]2024007-1</w:t>
      </w:r>
    </w:p>
    <w:p>
      <w:pPr>
        <w:pStyle w:val="null3"/>
        <w:jc w:val="left"/>
      </w:pPr>
      <w:r>
        <w:rPr/>
        <w:t>项目名称：</w:t>
      </w:r>
      <w:r>
        <w:rPr/>
        <w:t>福建省军用饮食供应站采购军供厨房炊事饮食机械项目(二次)</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饮食炊事机械</w:t>
            </w:r>
          </w:p>
        </w:tc>
        <w:tc>
          <w:tcPr>
            <w:tcW w:type="dxa" w:w="1661"/>
          </w:tcPr>
          <w:p>
            <w:pPr>
              <w:pStyle w:val="null3"/>
              <w:jc w:val="left"/>
            </w:pPr>
            <w:r>
              <w:rPr/>
              <w:t xml:space="preserve"> 1120000.0000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[350001]JYXM[GK]2024007-1</w:t>
      </w:r>
    </w:p>
    <w:p>
      <w:pPr>
        <w:pStyle w:val="null3"/>
        <w:jc w:val="left"/>
      </w:pPr>
      <w:r>
        <w:rPr/>
        <w:t>项目名称：</w:t>
      </w:r>
      <w:r>
        <w:rPr/>
        <w:t>福建省军用饮食供应站采购军供厨房炊事饮食机械项目(二次)</w:t>
      </w:r>
    </w:p>
    <w:p>
      <w:pPr>
        <w:pStyle w:val="null3"/>
        <w:jc w:val="left"/>
      </w:pPr>
      <w:r>
        <w:rPr/>
        <w:t xml:space="preserve"> 饮食炊事机械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 xml:space="preserve"> 序号</w:t>
            </w:r>
          </w:p>
        </w:tc>
        <w:tc>
          <w:tcPr>
            <w:tcW w:type="dxa" w:w="639"/>
          </w:tcPr>
          <w:p>
            <w:pPr>
              <w:pStyle w:val="null3"/>
              <w:jc w:val="left"/>
            </w:pPr>
            <w:r>
              <w:rPr/>
              <w:t xml:space="preserve"> 货物名称</w:t>
            </w:r>
          </w:p>
        </w:tc>
        <w:tc>
          <w:tcPr>
            <w:tcW w:type="dxa" w:w="639"/>
          </w:tcPr>
          <w:p>
            <w:pPr>
              <w:pStyle w:val="null3"/>
              <w:jc w:val="left"/>
            </w:pPr>
            <w:r>
              <w:rPr/>
              <w:t xml:space="preserve"> 规格型号</w:t>
            </w:r>
          </w:p>
        </w:tc>
        <w:tc>
          <w:tcPr>
            <w:tcW w:type="dxa" w:w="639"/>
          </w:tcPr>
          <w:p>
            <w:pPr>
              <w:pStyle w:val="null3"/>
              <w:jc w:val="left"/>
            </w:pPr>
            <w:r>
              <w:rPr/>
              <w:t xml:space="preserve"> 品牌</w:t>
            </w:r>
          </w:p>
        </w:tc>
        <w:tc>
          <w:tcPr>
            <w:tcW w:type="dxa" w:w="639"/>
          </w:tcPr>
          <w:p>
            <w:pPr>
              <w:pStyle w:val="null3"/>
              <w:jc w:val="left"/>
            </w:pPr>
            <w:r>
              <w:rPr/>
              <w:t xml:space="preserve"> 制造商名称</w:t>
            </w:r>
          </w:p>
        </w:tc>
        <w:tc>
          <w:tcPr>
            <w:tcW w:type="dxa" w:w="639"/>
          </w:tcPr>
          <w:p>
            <w:pPr>
              <w:pStyle w:val="null3"/>
              <w:jc w:val="left"/>
            </w:pPr>
            <w:r>
              <w:rPr/>
              <w:t xml:space="preserve"> 产地</w:t>
            </w:r>
          </w:p>
        </w:tc>
        <w:tc>
          <w:tcPr>
            <w:tcW w:type="dxa" w:w="639"/>
          </w:tcPr>
          <w:p>
            <w:pPr>
              <w:pStyle w:val="null3"/>
              <w:jc w:val="left"/>
            </w:pPr>
            <w:r>
              <w:rPr/>
              <w:t xml:space="preserve"> 最高限价</w:t>
            </w:r>
          </w:p>
        </w:tc>
        <w:tc>
          <w:tcPr>
            <w:tcW w:type="dxa" w:w="639"/>
          </w:tcPr>
          <w:p>
            <w:pPr>
              <w:pStyle w:val="null3"/>
              <w:jc w:val="left"/>
            </w:pPr>
            <w:r>
              <w:rPr/>
              <w:t xml:space="preserve"> 单价</w:t>
            </w:r>
          </w:p>
        </w:tc>
        <w:tc>
          <w:tcPr>
            <w:tcW w:type="dxa" w:w="639"/>
          </w:tcPr>
          <w:p>
            <w:pPr>
              <w:pStyle w:val="null3"/>
              <w:jc w:val="left"/>
            </w:pPr>
            <w:r>
              <w:rPr/>
              <w:t xml:space="preserve"> 数量</w:t>
            </w:r>
          </w:p>
        </w:tc>
        <w:tc>
          <w:tcPr>
            <w:tcW w:type="dxa" w:w="639"/>
          </w:tcPr>
          <w:p>
            <w:pPr>
              <w:pStyle w:val="null3"/>
              <w:jc w:val="left"/>
            </w:pPr>
            <w:r>
              <w:rPr/>
              <w:t xml:space="preserve"> 计量单位</w:t>
            </w:r>
          </w:p>
        </w:tc>
        <w:tc>
          <w:tcPr>
            <w:tcW w:type="dxa" w:w="639"/>
          </w:tcPr>
          <w:p>
            <w:pPr>
              <w:pStyle w:val="null3"/>
              <w:jc w:val="left"/>
            </w:pPr>
            <w:r>
              <w:rPr/>
              <w:t xml:space="preserve"> 总价</w:t>
            </w:r>
          </w:p>
        </w:tc>
        <w:tc>
          <w:tcPr>
            <w:tcW w:type="dxa" w:w="639"/>
          </w:tcPr>
          <w:p>
            <w:pPr>
              <w:pStyle w:val="null3"/>
              <w:jc w:val="left"/>
            </w:pPr>
            <w:r>
              <w:rPr/>
              <w:t xml:space="preserve"> 是否环境标志产品</w:t>
            </w:r>
          </w:p>
        </w:tc>
        <w:tc>
          <w:tcPr>
            <w:tcW w:type="dxa" w:w="639"/>
          </w:tcPr>
          <w:p>
            <w:pPr>
              <w:pStyle w:val="null3"/>
              <w:jc w:val="left"/>
            </w:pPr>
            <w:r>
              <w:rPr/>
              <w:t xml:space="preserve"> 是否节能产品</w:t>
            </w:r>
          </w:p>
        </w:tc>
      </w:tr>
      <w:tr>
        <w:tc>
          <w:tcPr>
            <w:tcW w:type="dxa" w:w="639"/>
          </w:tcPr>
          <w:p>
            <w:pPr>
              <w:pStyle w:val="null3"/>
              <w:jc w:val="left"/>
            </w:pPr>
            <w:r>
              <w:rPr/>
              <w:t xml:space="preserve"> 1</w:t>
            </w:r>
          </w:p>
        </w:tc>
        <w:tc>
          <w:tcPr>
            <w:tcW w:type="dxa" w:w="639"/>
          </w:tcPr>
          <w:p>
            <w:pPr>
              <w:pStyle w:val="null3"/>
              <w:jc w:val="left"/>
            </w:pPr>
            <w:r>
              <w:rPr/>
              <w:t xml:space="preserve"> 饮食炊事机械</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1120000.0000 </w:t>
            </w:r>
            <w:r>
              <w:rPr/>
              <w:t xml:space="preserve"> 元</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批</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